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80" w:lineRule="exact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北京市公安局2018年业务技术装备购置项目－警犬训练装备项目</w:t>
      </w:r>
    </w:p>
    <w:p>
      <w:pPr>
        <w:spacing w:before="120" w:beforeLines="50" w:line="480" w:lineRule="exact"/>
        <w:jc w:val="center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公开招标公告</w:t>
      </w:r>
    </w:p>
    <w:p>
      <w:pPr>
        <w:spacing w:before="120" w:beforeLines="50"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北京宏信天诚国际招标有限公司受</w:t>
      </w:r>
      <w:r>
        <w:rPr>
          <w:rFonts w:ascii="宋体" w:hAnsi="宋体"/>
          <w:sz w:val="24"/>
        </w:rPr>
        <w:t>北京市公安局</w:t>
      </w:r>
      <w:r>
        <w:rPr>
          <w:rFonts w:hint="eastAsia" w:ascii="宋体" w:hAnsi="宋体"/>
          <w:sz w:val="24"/>
        </w:rPr>
        <w:t>的委托，对北京市公安局2018年业务技术装备购置项目－警犬训练装备项目进行国内公开招标，现欢迎合格的投标人前来投标。</w:t>
      </w:r>
    </w:p>
    <w:p>
      <w:pPr>
        <w:numPr>
          <w:ilvl w:val="0"/>
          <w:numId w:val="1"/>
        </w:num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招标编号：</w:t>
      </w:r>
      <w:r>
        <w:rPr>
          <w:rFonts w:ascii="宋体" w:hAnsi="宋体"/>
          <w:sz w:val="24"/>
        </w:rPr>
        <w:t>1804-HXTC-IQ107</w:t>
      </w:r>
      <w:r>
        <w:rPr>
          <w:rFonts w:hint="eastAsia" w:ascii="宋体" w:hAnsi="宋体"/>
          <w:sz w:val="24"/>
        </w:rPr>
        <w:t>8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2、项目名称：北京市公安局2018年业务技术装备购置项目－警犬训练装备项目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3、采购人名称、地址：北京市公安局，北京市东城区前门东大街9号  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4、采购人联系人及联系方式：张警官，010-65223229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5、招标代理机构名称：北京宏信天诚国际招标有限公司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6、招标内容：北京市公安局2018年业务技术装备购置项目－警犬训练装备项目（具体技术参数详见第四章技术需求）</w:t>
      </w:r>
    </w:p>
    <w:tbl>
      <w:tblPr>
        <w:tblStyle w:val="4"/>
        <w:tblW w:w="9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842"/>
        <w:gridCol w:w="851"/>
        <w:gridCol w:w="709"/>
        <w:gridCol w:w="2268"/>
        <w:gridCol w:w="850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34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包号</w:t>
            </w:r>
          </w:p>
        </w:tc>
        <w:tc>
          <w:tcPr>
            <w:tcW w:w="1842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采购内容</w:t>
            </w:r>
          </w:p>
        </w:tc>
        <w:tc>
          <w:tcPr>
            <w:tcW w:w="851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09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2268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简要技术要求及用途</w:t>
            </w:r>
          </w:p>
        </w:tc>
        <w:tc>
          <w:tcPr>
            <w:tcW w:w="850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是否为核心产品</w:t>
            </w:r>
          </w:p>
        </w:tc>
        <w:tc>
          <w:tcPr>
            <w:tcW w:w="851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是否接受进口</w:t>
            </w:r>
          </w:p>
        </w:tc>
        <w:tc>
          <w:tcPr>
            <w:tcW w:w="1276" w:type="dxa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分包预算金额（万元）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警犬搜索通道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4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通道长度8米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警犬遥控口笼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520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无线控制距离：不低于300米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爆炸模拟嗅源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5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全仿真炸药模拟物：不燃、不爆，密度、等效原子序数、颜色外观、形态、元素组成百分含量和气味与真炸药完全吻合。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highlight w:val="yellow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42" w:type="dxa"/>
            <w:shd w:val="clear" w:color="000000" w:fill="FFFFFF"/>
            <w:vAlign w:val="center"/>
          </w:tcPr>
          <w:p>
            <w:pPr>
              <w:jc w:val="center"/>
              <w:rPr>
                <w:rFonts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专业扑咬服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 w:ascii="新宋体" w:hAnsi="新宋体" w:eastAsia="新宋体" w:cs="宋体"/>
                <w:sz w:val="20"/>
              </w:rPr>
            </w:pPr>
            <w:r>
              <w:rPr>
                <w:rFonts w:hint="eastAsia" w:ascii="新宋体" w:hAnsi="新宋体" w:eastAsia="新宋体" w:cs="宋体"/>
                <w:sz w:val="20"/>
              </w:rPr>
              <w:t>2</w:t>
            </w:r>
          </w:p>
        </w:tc>
        <w:tc>
          <w:tcPr>
            <w:tcW w:w="70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套</w:t>
            </w:r>
          </w:p>
        </w:tc>
        <w:tc>
          <w:tcPr>
            <w:tcW w:w="2268" w:type="dxa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全身防护重量低于20斤</w:t>
            </w:r>
          </w:p>
        </w:tc>
        <w:tc>
          <w:tcPr>
            <w:tcW w:w="850" w:type="dxa"/>
            <w:shd w:val="clear" w:color="000000" w:fill="FFFFFF"/>
            <w:vAlign w:val="center"/>
          </w:tcPr>
          <w:p>
            <w:pPr>
              <w:jc w:val="center"/>
              <w:rPr>
                <w:rFonts w:hint="eastAsia"/>
                <w:highlight w:val="yellow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851" w:type="dxa"/>
            <w:shd w:val="clear" w:color="000000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否</w:t>
            </w:r>
          </w:p>
        </w:tc>
        <w:tc>
          <w:tcPr>
            <w:tcW w:w="1276" w:type="dxa"/>
            <w:vMerge w:val="continue"/>
            <w:shd w:val="clear" w:color="000000" w:fill="FFFFFF"/>
            <w:vAlign w:val="center"/>
          </w:tcPr>
          <w:p>
            <w:pPr>
              <w:spacing w:before="120" w:beforeLines="50" w:after="120" w:afterLines="50"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7、资金来源：财政拨款</w:t>
      </w:r>
    </w:p>
    <w:p>
      <w:pPr>
        <w:spacing w:line="480" w:lineRule="exact"/>
        <w:jc w:val="lef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8、项目预算金额：</w:t>
      </w:r>
      <w:r>
        <w:rPr>
          <w:rFonts w:ascii="宋体" w:hAnsi="宋体"/>
          <w:kern w:val="0"/>
          <w:sz w:val="24"/>
        </w:rPr>
        <w:t>75.80</w:t>
      </w:r>
      <w:r>
        <w:rPr>
          <w:rFonts w:hint="eastAsia" w:ascii="宋体" w:hAnsi="宋体"/>
          <w:kern w:val="0"/>
          <w:sz w:val="24"/>
        </w:rPr>
        <w:t>万元人民币（批复编号：</w:t>
      </w:r>
      <w:r>
        <w:rPr>
          <w:rFonts w:ascii="宋体" w:hAnsi="宋体"/>
          <w:kern w:val="0"/>
          <w:sz w:val="24"/>
        </w:rPr>
        <w:t>XM-0000006102180411391</w:t>
      </w:r>
      <w:r>
        <w:rPr>
          <w:rFonts w:hint="eastAsia" w:ascii="宋体" w:hAnsi="宋体"/>
          <w:kern w:val="0"/>
          <w:sz w:val="24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9、投标人资格要求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（1）符合《中华人民共和国政府采购法》第二十二条要求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① 具有独立承担民事责任的能力；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　　② 具有良好的商业信誉和健全的财务会计制度；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③ 具有履行合同所必需的设备和专业技术能力；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④ 有依法缴纳税收和社会保障资金的良好记录；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⑤ 参加政府采购活动前三年内，在经营活动中没有重大违法记录；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　　⑥ 法律、行政法规规定的其他条件。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（2）必须购买招标文件并登记备案，未购买招标文件并登记备案的潜在投标人均无资格参加本次投标；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（3）投标人必须按照招标公告的规定，向招标代理机构登记备案，获得招标文件。</w:t>
      </w:r>
    </w:p>
    <w:p>
      <w:pPr>
        <w:spacing w:line="480" w:lineRule="exact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（4）投标人须符合《财政部关于在政府采购活动中查询及使用信用记录有关问题的通知》（财库〔2016〕125号）的相关要求。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（5）不接受联合体投标。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10、投标报名时间及招标文件发售时间：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 xml:space="preserve">8年6月21日 起至 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8年6月28日止（法定节假日除外)，每天上午9:00-11：30，下午13：30-16:00(北京时间)。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11、招标文件发售地点：北京宏信天诚国际招标有限公司（北京市海淀区复兴路乙12号，中国铝业大厦6层620室）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12、招标文件售价：每包500元人民币，招标文件售后不退（现场购买，不接受邮购）。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13、投标文件递交截止时间：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13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上午09：3</w:t>
      </w:r>
      <w:r>
        <w:rPr>
          <w:rFonts w:ascii="宋体" w:hAnsi="宋体"/>
          <w:sz w:val="24"/>
        </w:rPr>
        <w:t>0（北京时间）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14、投标文件递交截止时间暨开标时间：</w:t>
      </w:r>
      <w:r>
        <w:rPr>
          <w:rFonts w:ascii="宋体" w:hAnsi="宋体"/>
          <w:sz w:val="24"/>
        </w:rPr>
        <w:t>201</w:t>
      </w:r>
      <w:r>
        <w:rPr>
          <w:rFonts w:hint="eastAsia" w:ascii="宋体" w:hAnsi="宋体"/>
          <w:sz w:val="24"/>
        </w:rPr>
        <w:t>8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13</w:t>
      </w:r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>上午09：3</w:t>
      </w:r>
      <w:r>
        <w:rPr>
          <w:rFonts w:ascii="宋体" w:hAnsi="宋体"/>
          <w:sz w:val="24"/>
        </w:rPr>
        <w:t>0（北京时间）</w:t>
      </w:r>
    </w:p>
    <w:p>
      <w:pPr>
        <w:spacing w:line="48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15、投标文件递交及开标地点：北京市海淀区复兴路乙12号中国铝业大厦4层北侧楼道东头第四会议室</w:t>
      </w:r>
    </w:p>
    <w:p>
      <w:pPr>
        <w:spacing w:line="480" w:lineRule="exact"/>
        <w:rPr>
          <w:rFonts w:hint="eastAsia"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16、评标方法：综合评分法。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kern w:val="0"/>
          <w:sz w:val="24"/>
        </w:rPr>
        <w:t>17、公告期：自公开招标公告发布之日起5个工作日。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18、领取招标文件时须提供以下资料，复印件装订成册；经检查合格，签署保密协议及供应商承诺书后，方可领取本项目的招标文件：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（1）有效的企业法人营业执照或事业单位法人证书（复印件加盖本单位公章）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（2）税务登记证（复印件加盖本单位公章，三证合一的可不提供）；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（3）法定代表人授权委托书原件（须包含购买本项目招标文件、签署本项目保密协议及供应商承诺书的授权）；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（4）法人授权代表本人身份证（复印件加盖本单位公章）；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（5）近半年内任意月的缴纳社会保障资金的入账票据凭证（按月缴纳）或上年度缴纳社会保障资金的入账票据凭证（按年度缴纳）或相关部门出具的有效证明文件（复印件须加盖本单位公章）；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（6）近半年内任意月的纳税有效凭据（按月纳税），或上年度纳税的有效凭据（按年度纳税）或相关部门出具的有效证明文件（复印件须加盖本单位公章）；</w:t>
      </w:r>
    </w:p>
    <w:p>
      <w:pPr>
        <w:spacing w:line="480" w:lineRule="exact"/>
        <w:ind w:left="600" w:hanging="600" w:hangingChars="2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（7）信用记录查询证明材料；根据财政部《关于在政府采购活动中查询及使用信用记录有关问题的通知》（财库〔2016〕125号），投标人须通过“信用中国”网站(</w:t>
      </w:r>
      <w:r>
        <w:rPr>
          <w:rFonts w:ascii="宋体" w:hAnsi="宋体"/>
          <w:sz w:val="24"/>
        </w:rPr>
        <w:fldChar w:fldCharType="begin"/>
      </w:r>
      <w:r>
        <w:rPr>
          <w:rFonts w:ascii="宋体" w:hAnsi="宋体"/>
          <w:sz w:val="24"/>
        </w:rPr>
        <w:instrText xml:space="preserve"> HYPERLINK "http://</w:instrText>
      </w:r>
      <w:r>
        <w:rPr>
          <w:rFonts w:hint="eastAsia" w:ascii="宋体" w:hAnsi="宋体"/>
          <w:sz w:val="24"/>
        </w:rPr>
        <w:instrText xml:space="preserve">www.creditchina.gov.cn</w:instrText>
      </w:r>
      <w:r>
        <w:rPr>
          <w:rFonts w:ascii="宋体" w:hAnsi="宋体"/>
          <w:sz w:val="24"/>
        </w:rPr>
        <w:instrText xml:space="preserve">" </w:instrText>
      </w:r>
      <w:r>
        <w:rPr>
          <w:rFonts w:ascii="宋体" w:hAnsi="宋体"/>
          <w:sz w:val="24"/>
        </w:rPr>
        <w:fldChar w:fldCharType="separate"/>
      </w:r>
      <w:r>
        <w:rPr>
          <w:rStyle w:val="3"/>
          <w:rFonts w:hint="eastAsia" w:ascii="宋体" w:hAnsi="宋体"/>
          <w:sz w:val="24"/>
        </w:rPr>
        <w:t>www.creditchina.gov.cn</w:t>
      </w:r>
      <w:r>
        <w:rPr>
          <w:rFonts w:ascii="宋体" w:hAnsi="宋体"/>
          <w:sz w:val="24"/>
        </w:rPr>
        <w:fldChar w:fldCharType="end"/>
      </w:r>
      <w:r>
        <w:rPr>
          <w:rFonts w:hint="eastAsia" w:ascii="宋体" w:hAnsi="宋体"/>
          <w:sz w:val="24"/>
        </w:rPr>
        <w:t>)及中国政府采购网(www.ccgp.gov.cn)等渠道查询投标截止日前相关信用记录，对列入失信被执行人、重大税收违法案件当事人名单、政府采购严重违法失信行为记录名单的供应商，拒绝其参与政府采购活动。</w:t>
      </w:r>
    </w:p>
    <w:p>
      <w:pPr>
        <w:spacing w:line="480" w:lineRule="exact"/>
        <w:ind w:left="525" w:leftChars="2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①投标人须提交在规定网站查询到的信用记录结果网页截屏,并加盖投标人公章。</w:t>
      </w:r>
    </w:p>
    <w:p>
      <w:pPr>
        <w:spacing w:line="480" w:lineRule="exact"/>
        <w:ind w:left="525" w:leftChars="2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②网页截屏中应能显示公司名称、信用记录情况、查询时间等主要内容（查询时间范围应为本项目招标公告刊登之日至投标截止日之间）。</w:t>
      </w:r>
    </w:p>
    <w:p>
      <w:pPr>
        <w:spacing w:line="480" w:lineRule="exact"/>
        <w:ind w:left="525" w:leftChars="250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③信用记录网页查询结果包括：无法查到相关信息、无不良记录、有不良记录三种情形。前两种情形视为无不良记录。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19、凡对本次招标提出询问，请与北京宏信天诚国际招标有限公司联系（技术方面的询问请以信函或传真的形式）。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采购代理机构：北京宏信天诚国际招标有限公司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地　　址：北京市海淀区复兴路乙12号，中国铝业大厦6层620室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邮　　编：100038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　　话：010-52837446   010-63988670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传　　真：010-63968553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电子信箱： hongxintiancheng@126.com</w:t>
      </w:r>
    </w:p>
    <w:p>
      <w:pPr>
        <w:spacing w:line="48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 系 人：朱江、孙银英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项目负责人：修海龙、周洁琼、孙银英</w:t>
      </w:r>
    </w:p>
    <w:p>
      <w:pPr>
        <w:spacing w:line="48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开 户 名：北京宏信天诚国际招标有限公司</w:t>
      </w:r>
    </w:p>
    <w:p>
      <w:pPr>
        <w:spacing w:line="46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开户银行：</w:t>
      </w:r>
      <w:r>
        <w:rPr>
          <w:rFonts w:hint="eastAsia" w:ascii="宋体" w:hAnsi="宋体"/>
          <w:sz w:val="24"/>
        </w:rPr>
        <w:t xml:space="preserve"> 中国建设银行北京金安支行</w:t>
      </w:r>
    </w:p>
    <w:p>
      <w:pPr>
        <w:spacing w:line="460" w:lineRule="exac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帐号：</w:t>
      </w:r>
      <w:r>
        <w:rPr>
          <w:rFonts w:hint="eastAsia" w:ascii="宋体" w:hAnsi="宋体"/>
          <w:sz w:val="24"/>
        </w:rPr>
        <w:t xml:space="preserve"> 11001029200053007833</w:t>
      </w: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</w:p>
    <w:p>
      <w:pPr>
        <w:spacing w:line="46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sz w:val="24"/>
        </w:rPr>
        <w:t>北京宏信天诚国际招标有限公司</w:t>
      </w:r>
    </w:p>
    <w:p>
      <w:pPr>
        <w:spacing w:line="460" w:lineRule="exact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2018年6月21日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76EDE"/>
    <w:rsid w:val="26576EDE"/>
    <w:rsid w:val="6D535020"/>
    <w:rsid w:val="7F46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TC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2018-06-21T09:47:00Z</dcterms:created>
  <dc:creator>HXTC</dc:creator>
  <cp:lastModifiedBy>HXTC</cp:lastModifiedBy>
  <dcterms:modified xsi:type="dcterms:W3CDTF">2018-06-21T09:49:04Z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