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32"/>
          <w:szCs w:val="32"/>
        </w:rPr>
      </w:pPr>
      <w:bookmarkStart w:id="0" w:name="_Toc154833514"/>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rPr>
        <w:t>郁南县</w:t>
      </w:r>
      <w:r>
        <w:rPr>
          <w:rFonts w:hint="eastAsia"/>
          <w:b/>
          <w:sz w:val="84"/>
          <w:szCs w:val="84"/>
        </w:rPr>
        <w:t>政府采购</w:t>
      </w:r>
      <w:r>
        <w:rPr>
          <w:rFonts w:hint="eastAsia" w:ascii="宋体" w:hAnsi="宋体" w:cs="Tahoma"/>
          <w:b/>
          <w:bCs/>
          <w:kern w:val="28"/>
          <w:sz w:val="84"/>
          <w:szCs w:val="84"/>
        </w:rPr>
        <w:t>项目</w:t>
      </w:r>
    </w:p>
    <w:p>
      <w:pPr>
        <w:jc w:val="center"/>
        <w:rPr>
          <w:rFonts w:ascii="宋体" w:hAnsi="宋体"/>
          <w:b/>
          <w:color w:val="000000"/>
          <w:sz w:val="84"/>
          <w:szCs w:val="84"/>
        </w:rPr>
      </w:pPr>
    </w:p>
    <w:p>
      <w:pPr>
        <w:jc w:val="center"/>
        <w:rPr>
          <w:rFonts w:asciiTheme="minorEastAsia" w:hAnsiTheme="minorEastAsia"/>
          <w:b/>
          <w:color w:val="000000"/>
          <w:sz w:val="84"/>
          <w:szCs w:val="84"/>
        </w:rPr>
      </w:pPr>
      <w:r>
        <w:rPr>
          <w:rFonts w:hint="eastAsia" w:asciiTheme="minorEastAsia" w:hAnsiTheme="minorEastAsia"/>
          <w:b/>
          <w:color w:val="000000"/>
          <w:sz w:val="84"/>
          <w:szCs w:val="84"/>
        </w:rPr>
        <w:t>竞争性</w:t>
      </w:r>
      <w:r>
        <w:rPr>
          <w:rFonts w:hint="eastAsia" w:asciiTheme="minorEastAsia" w:hAnsiTheme="minorEastAsia"/>
          <w:b/>
          <w:color w:val="000000"/>
          <w:sz w:val="84"/>
          <w:szCs w:val="84"/>
          <w14:shadow w14:blurRad="50800" w14:dist="38100" w14:dir="2700000" w14:sx="100000" w14:sy="100000" w14:kx="0" w14:ky="0" w14:algn="tl">
            <w14:srgbClr w14:val="000000">
              <w14:alpha w14:val="60000"/>
            </w14:srgbClr>
          </w14:shadow>
        </w:rPr>
        <w:t>磋商</w:t>
      </w:r>
      <w:r>
        <w:rPr>
          <w:rFonts w:hint="eastAsia" w:asciiTheme="minorEastAsia" w:hAnsiTheme="minorEastAsia"/>
          <w:b/>
          <w:color w:val="000000"/>
          <w:sz w:val="84"/>
          <w:szCs w:val="84"/>
        </w:rPr>
        <w:t>文件</w:t>
      </w:r>
    </w:p>
    <w:p>
      <w:pPr>
        <w:jc w:val="center"/>
        <w:rPr>
          <w:rFonts w:ascii="宋体" w:hAnsi="宋体"/>
          <w:b/>
          <w:bCs/>
          <w:color w:val="000000"/>
          <w:sz w:val="72"/>
          <w:szCs w:val="84"/>
        </w:rPr>
      </w:pPr>
    </w:p>
    <w:p>
      <w:pPr>
        <w:jc w:val="center"/>
        <w:rPr>
          <w:rFonts w:ascii="宋体" w:hAnsi="宋体"/>
          <w:b/>
          <w:bCs/>
          <w:color w:val="000000"/>
          <w:sz w:val="44"/>
          <w:szCs w:val="44"/>
        </w:rPr>
      </w:pPr>
      <w:r>
        <w:rPr>
          <w:rFonts w:hint="eastAsia" w:ascii="宋体" w:hAnsi="宋体"/>
          <w:b/>
          <w:bCs/>
          <w:color w:val="000000"/>
          <w:sz w:val="44"/>
          <w:szCs w:val="44"/>
        </w:rPr>
        <w:t>招标编号：YN201</w:t>
      </w:r>
      <w:r>
        <w:rPr>
          <w:rFonts w:hint="eastAsia" w:ascii="宋体" w:hAnsi="宋体"/>
          <w:b/>
          <w:bCs/>
          <w:color w:val="000000"/>
          <w:sz w:val="44"/>
          <w:szCs w:val="44"/>
          <w:lang w:val="en-US" w:eastAsia="zh-CN"/>
        </w:rPr>
        <w:t>8</w:t>
      </w:r>
      <w:r>
        <w:rPr>
          <w:rFonts w:hint="eastAsia" w:ascii="宋体" w:hAnsi="宋体"/>
          <w:b/>
          <w:bCs/>
          <w:color w:val="000000"/>
          <w:sz w:val="44"/>
          <w:szCs w:val="44"/>
        </w:rPr>
        <w:t>CS</w:t>
      </w:r>
      <w:r>
        <w:rPr>
          <w:rFonts w:hint="eastAsia" w:ascii="宋体" w:hAnsi="宋体"/>
          <w:b/>
          <w:bCs/>
          <w:color w:val="000000"/>
          <w:sz w:val="44"/>
          <w:szCs w:val="44"/>
          <w:lang w:val="en-US" w:eastAsia="zh-CN"/>
        </w:rPr>
        <w:t>09</w:t>
      </w:r>
    </w:p>
    <w:p>
      <w:pPr>
        <w:ind w:firstLine="2407" w:firstLineChars="545"/>
        <w:rPr>
          <w:rFonts w:ascii="宋体" w:hAnsi="宋体"/>
          <w:b/>
          <w:bCs/>
          <w:color w:val="000000"/>
          <w:sz w:val="44"/>
          <w:szCs w:val="44"/>
        </w:rPr>
      </w:pPr>
    </w:p>
    <w:p>
      <w:pPr>
        <w:ind w:firstLine="2407" w:firstLineChars="545"/>
        <w:rPr>
          <w:rFonts w:ascii="宋体" w:hAnsi="宋体"/>
          <w:b/>
          <w:bCs/>
          <w:color w:val="000000"/>
          <w:sz w:val="44"/>
          <w:szCs w:val="44"/>
        </w:rPr>
      </w:pPr>
    </w:p>
    <w:p>
      <w:pPr>
        <w:ind w:firstLine="2407" w:firstLineChars="545"/>
        <w:rPr>
          <w:rFonts w:ascii="宋体" w:hAnsi="宋体"/>
          <w:b/>
          <w:bCs/>
          <w:color w:val="000000"/>
          <w:sz w:val="44"/>
          <w:szCs w:val="44"/>
        </w:rPr>
      </w:pPr>
    </w:p>
    <w:p>
      <w:pPr>
        <w:ind w:firstLine="2407" w:firstLineChars="545"/>
        <w:rPr>
          <w:rFonts w:ascii="宋体" w:hAnsi="宋体"/>
          <w:b/>
          <w:bCs/>
          <w:color w:val="000000"/>
          <w:sz w:val="44"/>
          <w:szCs w:val="44"/>
        </w:rPr>
      </w:pPr>
    </w:p>
    <w:p>
      <w:pPr>
        <w:ind w:firstLine="2407" w:firstLineChars="545"/>
        <w:rPr>
          <w:rFonts w:ascii="宋体" w:hAnsi="宋体"/>
          <w:b/>
          <w:bCs/>
          <w:color w:val="000000"/>
          <w:sz w:val="44"/>
          <w:szCs w:val="44"/>
        </w:rPr>
      </w:pPr>
    </w:p>
    <w:p>
      <w:pPr>
        <w:ind w:firstLine="2407" w:firstLineChars="545"/>
        <w:rPr>
          <w:rFonts w:ascii="宋体" w:hAnsi="宋体"/>
          <w:b/>
          <w:bCs/>
          <w:color w:val="000000"/>
          <w:sz w:val="44"/>
          <w:szCs w:val="44"/>
        </w:rPr>
      </w:pPr>
      <w:r>
        <w:rPr>
          <w:rFonts w:hint="eastAsia" w:ascii="宋体" w:hAnsi="宋体"/>
          <w:b/>
          <w:bCs/>
          <w:color w:val="000000"/>
          <w:sz w:val="44"/>
          <w:szCs w:val="44"/>
        </w:rPr>
        <w:t>郁南县政府招标采购中心</w:t>
      </w:r>
    </w:p>
    <w:p>
      <w:pPr>
        <w:ind w:firstLine="3070" w:firstLineChars="695"/>
        <w:rPr>
          <w:rFonts w:ascii="宋体" w:hAnsi="宋体"/>
          <w:b/>
          <w:bCs/>
          <w:color w:val="000000"/>
          <w:sz w:val="44"/>
          <w:szCs w:val="44"/>
        </w:rPr>
      </w:pPr>
    </w:p>
    <w:p>
      <w:pPr>
        <w:rPr>
          <w:rFonts w:ascii="宋体" w:hAnsi="宋体"/>
          <w:b/>
          <w:bCs/>
          <w:color w:val="000000"/>
          <w:sz w:val="32"/>
          <w:szCs w:val="32"/>
        </w:rPr>
        <w:sectPr>
          <w:headerReference r:id="rId3" w:type="default"/>
          <w:footerReference r:id="rId5" w:type="default"/>
          <w:headerReference r:id="rId4" w:type="even"/>
          <w:footerReference r:id="rId6" w:type="even"/>
          <w:pgSz w:w="11906" w:h="16838"/>
          <w:pgMar w:top="1021" w:right="1134" w:bottom="1021" w:left="1418" w:header="851" w:footer="992" w:gutter="0"/>
          <w:pgNumType w:start="0"/>
          <w:cols w:space="720" w:num="1"/>
          <w:titlePg/>
          <w:docGrid w:type="lines" w:linePitch="312" w:charSpace="0"/>
        </w:sectPr>
      </w:pPr>
    </w:p>
    <w:p>
      <w:pPr>
        <w:jc w:val="center"/>
        <w:rPr>
          <w:rFonts w:ascii="宋体" w:hAnsi="宋体"/>
          <w:b/>
          <w:color w:val="000000"/>
          <w:sz w:val="44"/>
        </w:rPr>
      </w:pPr>
      <w:r>
        <w:rPr>
          <w:rFonts w:hint="eastAsia" w:ascii="宋体" w:hAnsi="宋体"/>
          <w:b/>
          <w:color w:val="000000"/>
          <w:sz w:val="44"/>
        </w:rPr>
        <w:t>目   录</w:t>
      </w:r>
    </w:p>
    <w:p>
      <w:pPr>
        <w:jc w:val="center"/>
        <w:rPr>
          <w:rFonts w:ascii="宋体" w:hAnsi="宋体"/>
          <w:b/>
          <w:color w:val="000000"/>
          <w:sz w:val="36"/>
        </w:rPr>
      </w:pPr>
    </w:p>
    <w:p>
      <w:pPr>
        <w:jc w:val="center"/>
        <w:rPr>
          <w:rFonts w:ascii="宋体" w:hAnsi="宋体"/>
          <w:b/>
          <w:color w:val="000000"/>
          <w:sz w:val="36"/>
        </w:rPr>
      </w:pPr>
    </w:p>
    <w:p>
      <w:pPr>
        <w:tabs>
          <w:tab w:val="left" w:pos="8640"/>
          <w:tab w:val="right" w:pos="9180"/>
        </w:tabs>
        <w:ind w:firstLine="640" w:firstLineChars="200"/>
        <w:rPr>
          <w:rFonts w:ascii="宋体" w:hAnsi="宋体"/>
          <w:color w:val="000000"/>
          <w:sz w:val="32"/>
        </w:rPr>
      </w:pPr>
      <w:r>
        <w:rPr>
          <w:rFonts w:hint="eastAsia" w:ascii="宋体" w:hAnsi="宋体"/>
          <w:color w:val="000000"/>
          <w:sz w:val="32"/>
        </w:rPr>
        <w:t>第一部分：投价邀请函</w:t>
      </w:r>
    </w:p>
    <w:p>
      <w:pPr>
        <w:tabs>
          <w:tab w:val="left" w:pos="8640"/>
          <w:tab w:val="right" w:pos="9180"/>
        </w:tabs>
        <w:ind w:firstLine="640" w:firstLineChars="200"/>
        <w:rPr>
          <w:rFonts w:ascii="宋体" w:hAnsi="宋体"/>
          <w:color w:val="000000"/>
          <w:sz w:val="32"/>
        </w:rPr>
      </w:pPr>
      <w:r>
        <w:rPr>
          <w:rFonts w:hint="eastAsia" w:ascii="宋体" w:hAnsi="宋体"/>
          <w:color w:val="000000"/>
          <w:sz w:val="32"/>
        </w:rPr>
        <w:t>第二部分：投标须知附表</w:t>
      </w:r>
    </w:p>
    <w:p>
      <w:pPr>
        <w:ind w:firstLine="640" w:firstLineChars="200"/>
        <w:rPr>
          <w:rFonts w:ascii="宋体" w:hAnsi="宋体"/>
          <w:color w:val="000000"/>
          <w:sz w:val="32"/>
        </w:rPr>
      </w:pPr>
      <w:r>
        <w:rPr>
          <w:rFonts w:hint="eastAsia" w:ascii="宋体" w:hAnsi="宋体"/>
          <w:color w:val="000000"/>
          <w:sz w:val="32"/>
        </w:rPr>
        <w:t>第三部分：用户需求说明</w:t>
      </w:r>
    </w:p>
    <w:p>
      <w:pPr>
        <w:ind w:firstLine="640" w:firstLineChars="200"/>
        <w:rPr>
          <w:rFonts w:ascii="宋体" w:hAnsi="宋体"/>
          <w:color w:val="000000"/>
          <w:sz w:val="32"/>
        </w:rPr>
      </w:pPr>
      <w:r>
        <w:rPr>
          <w:rFonts w:hint="eastAsia" w:ascii="宋体" w:hAnsi="宋体"/>
          <w:color w:val="000000"/>
          <w:sz w:val="32"/>
        </w:rPr>
        <w:t>第四部分：投标人须知</w:t>
      </w:r>
    </w:p>
    <w:p>
      <w:pPr>
        <w:ind w:firstLine="640" w:firstLineChars="200"/>
        <w:rPr>
          <w:rFonts w:ascii="宋体" w:hAnsi="宋体"/>
          <w:color w:val="000000"/>
          <w:sz w:val="32"/>
        </w:rPr>
      </w:pPr>
      <w:r>
        <w:rPr>
          <w:rFonts w:hint="eastAsia" w:ascii="宋体" w:hAnsi="宋体"/>
          <w:color w:val="000000"/>
          <w:sz w:val="32"/>
        </w:rPr>
        <w:t>第五部分：合同样本</w:t>
      </w:r>
    </w:p>
    <w:p>
      <w:pPr>
        <w:ind w:firstLine="640" w:firstLineChars="200"/>
        <w:rPr>
          <w:rFonts w:ascii="宋体" w:hAnsi="宋体"/>
          <w:color w:val="000000"/>
          <w:sz w:val="32"/>
        </w:rPr>
      </w:pPr>
      <w:r>
        <w:rPr>
          <w:rFonts w:hint="eastAsia" w:ascii="宋体" w:hAnsi="宋体"/>
          <w:color w:val="000000"/>
          <w:sz w:val="32"/>
        </w:rPr>
        <w:t>第六部分：投标文件格式</w:t>
      </w:r>
    </w:p>
    <w:p>
      <w:pPr>
        <w:ind w:firstLine="313" w:firstLineChars="98"/>
        <w:rPr>
          <w:rFonts w:ascii="宋体" w:hAnsi="宋体"/>
          <w:b/>
          <w:color w:val="000000"/>
          <w:sz w:val="36"/>
        </w:rPr>
      </w:pPr>
      <w:r>
        <w:rPr>
          <w:rFonts w:hint="eastAsia" w:ascii="宋体" w:hAnsi="宋体"/>
          <w:color w:val="000000"/>
          <w:sz w:val="32"/>
          <w:szCs w:val="32"/>
        </w:rPr>
        <w:t xml:space="preserve">  第七部分:</w:t>
      </w:r>
      <w:r>
        <w:rPr>
          <w:rFonts w:ascii="宋体" w:hAnsi="宋体"/>
          <w:color w:val="000000"/>
          <w:sz w:val="32"/>
          <w:szCs w:val="32"/>
        </w:rPr>
        <w:t xml:space="preserve"> </w:t>
      </w:r>
      <w:r>
        <w:rPr>
          <w:rFonts w:hint="eastAsia" w:ascii="宋体" w:hAnsi="宋体"/>
          <w:color w:val="000000"/>
          <w:sz w:val="32"/>
          <w:szCs w:val="32"/>
        </w:rPr>
        <w:t>评标细则和评标方法</w:t>
      </w: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snapToGrid w:val="0"/>
        <w:spacing w:line="400" w:lineRule="atLeast"/>
        <w:jc w:val="center"/>
        <w:rPr>
          <w:rFonts w:ascii="宋体" w:hAnsi="宋体"/>
          <w:b/>
          <w:color w:val="000000"/>
          <w:sz w:val="36"/>
        </w:rPr>
      </w:pPr>
      <w:r>
        <w:rPr>
          <w:rFonts w:ascii="宋体" w:hAnsi="宋体"/>
          <w:b/>
          <w:color w:val="000000"/>
          <w:sz w:val="36"/>
        </w:rPr>
        <w:br w:type="page"/>
      </w:r>
      <w:r>
        <w:rPr>
          <w:rFonts w:hint="eastAsia" w:ascii="宋体" w:hAnsi="宋体"/>
          <w:b/>
          <w:color w:val="000000"/>
          <w:sz w:val="36"/>
        </w:rPr>
        <w:t xml:space="preserve">第一部分  </w:t>
      </w:r>
      <w:r>
        <w:rPr>
          <w:rFonts w:ascii="宋体" w:hAnsi="宋体" w:cs="Tahoma"/>
          <w:b/>
          <w:color w:val="000000"/>
          <w:spacing w:val="60"/>
          <w:kern w:val="28"/>
          <w:sz w:val="36"/>
          <w:szCs w:val="36"/>
        </w:rPr>
        <w:t>报</w:t>
      </w:r>
      <w:r>
        <w:rPr>
          <w:rFonts w:hint="eastAsia" w:ascii="宋体" w:hAnsi="宋体"/>
          <w:b/>
          <w:color w:val="000000"/>
          <w:sz w:val="36"/>
          <w:szCs w:val="36"/>
        </w:rPr>
        <w:t xml:space="preserve">价 </w:t>
      </w:r>
      <w:r>
        <w:rPr>
          <w:rFonts w:hint="eastAsia" w:ascii="宋体" w:hAnsi="宋体"/>
          <w:b/>
          <w:color w:val="000000"/>
          <w:sz w:val="36"/>
        </w:rPr>
        <w:t>邀 请 函</w:t>
      </w:r>
    </w:p>
    <w:p>
      <w:pPr>
        <w:snapToGrid w:val="0"/>
        <w:spacing w:line="400" w:lineRule="atLeast"/>
        <w:ind w:firstLine="420" w:firstLineChars="200"/>
        <w:rPr>
          <w:rFonts w:ascii="宋体" w:hAnsi="宋体" w:cs="Tahoma"/>
          <w:color w:val="000000"/>
        </w:rPr>
      </w:pPr>
    </w:p>
    <w:p>
      <w:pPr>
        <w:spacing w:line="560" w:lineRule="exact"/>
        <w:ind w:firstLine="560" w:firstLineChars="200"/>
        <w:rPr>
          <w:rFonts w:hint="eastAsia" w:ascii="宋体" w:hAnsi="宋体" w:eastAsia="宋体" w:cs="宋体"/>
          <w:sz w:val="28"/>
          <w:szCs w:val="28"/>
          <w:u w:val="single"/>
        </w:rPr>
      </w:pPr>
      <w:r>
        <w:rPr>
          <w:rFonts w:hint="eastAsia" w:ascii="宋体" w:hAnsi="宋体" w:eastAsia="宋体" w:cs="宋体"/>
          <w:color w:val="000000"/>
          <w:kern w:val="0"/>
          <w:sz w:val="28"/>
          <w:szCs w:val="28"/>
        </w:rPr>
        <w:t>郁南县政府招标采购中心</w:t>
      </w:r>
      <w:r>
        <w:rPr>
          <w:rFonts w:hint="eastAsia" w:ascii="宋体" w:hAnsi="宋体" w:eastAsia="宋体" w:cs="宋体"/>
          <w:sz w:val="28"/>
          <w:szCs w:val="28"/>
        </w:rPr>
        <w:t>受郁南县</w:t>
      </w:r>
      <w:r>
        <w:rPr>
          <w:rFonts w:hint="eastAsia" w:ascii="宋体" w:hAnsi="宋体" w:eastAsia="宋体" w:cs="宋体"/>
          <w:sz w:val="28"/>
          <w:szCs w:val="28"/>
          <w:lang w:eastAsia="zh-CN"/>
        </w:rPr>
        <w:t>人民检察院</w:t>
      </w:r>
      <w:r>
        <w:rPr>
          <w:rFonts w:hint="eastAsia" w:ascii="宋体" w:hAnsi="宋体" w:eastAsia="宋体" w:cs="宋体"/>
          <w:sz w:val="28"/>
          <w:szCs w:val="28"/>
        </w:rPr>
        <w:t>的委托，对</w:t>
      </w:r>
      <w:r>
        <w:rPr>
          <w:rFonts w:hint="eastAsia" w:ascii="宋体" w:hAnsi="宋体" w:eastAsia="宋体" w:cs="宋体"/>
          <w:i w:val="0"/>
          <w:color w:val="2B2B2B"/>
          <w:sz w:val="28"/>
          <w:szCs w:val="28"/>
        </w:rPr>
        <w:t>未成年人观护基地宣讲系统设备采购</w:t>
      </w:r>
      <w:bookmarkStart w:id="33" w:name="_GoBack"/>
      <w:bookmarkEnd w:id="33"/>
      <w:r>
        <w:rPr>
          <w:rFonts w:hint="eastAsia" w:ascii="宋体" w:hAnsi="宋体" w:eastAsia="宋体" w:cs="宋体"/>
          <w:color w:val="000000"/>
          <w:kern w:val="0"/>
          <w:sz w:val="28"/>
          <w:szCs w:val="28"/>
        </w:rPr>
        <w:t>项目</w:t>
      </w:r>
      <w:r>
        <w:rPr>
          <w:rFonts w:hint="eastAsia" w:ascii="宋体" w:hAnsi="宋体" w:eastAsia="宋体" w:cs="宋体"/>
          <w:sz w:val="28"/>
          <w:szCs w:val="28"/>
        </w:rPr>
        <w:t>进行</w:t>
      </w:r>
      <w:r>
        <w:rPr>
          <w:rFonts w:hint="eastAsia" w:ascii="宋体" w:hAnsi="宋体" w:eastAsia="宋体" w:cs="宋体"/>
          <w:color w:val="000000"/>
          <w:kern w:val="0"/>
          <w:sz w:val="28"/>
          <w:szCs w:val="28"/>
        </w:rPr>
        <w:t>竞争性磋商</w:t>
      </w:r>
      <w:r>
        <w:rPr>
          <w:rFonts w:hint="eastAsia" w:ascii="宋体" w:hAnsi="宋体" w:eastAsia="宋体" w:cs="宋体"/>
          <w:color w:val="000000"/>
          <w:sz w:val="28"/>
          <w:szCs w:val="28"/>
        </w:rPr>
        <w:t>采购</w:t>
      </w:r>
      <w:r>
        <w:rPr>
          <w:rFonts w:hint="eastAsia" w:ascii="宋体" w:hAnsi="宋体" w:eastAsia="宋体" w:cs="宋体"/>
          <w:sz w:val="28"/>
          <w:szCs w:val="28"/>
        </w:rPr>
        <w:t>。本项目将优先确定符合相应资格条件的自主创新产品、节能产品、环保产品供应商参加</w:t>
      </w:r>
      <w:r>
        <w:rPr>
          <w:rFonts w:hint="eastAsia" w:ascii="宋体" w:hAnsi="宋体" w:eastAsia="宋体" w:cs="宋体"/>
          <w:color w:val="000000"/>
          <w:kern w:val="0"/>
          <w:sz w:val="28"/>
          <w:szCs w:val="28"/>
        </w:rPr>
        <w:t>磋商</w:t>
      </w:r>
      <w:r>
        <w:rPr>
          <w:rFonts w:hint="eastAsia" w:ascii="宋体" w:hAnsi="宋体" w:eastAsia="宋体" w:cs="宋体"/>
          <w:sz w:val="28"/>
          <w:szCs w:val="28"/>
        </w:rPr>
        <w:t>。</w:t>
      </w:r>
    </w:p>
    <w:p>
      <w:pPr>
        <w:autoSpaceDE w:val="0"/>
        <w:autoSpaceDN w:val="0"/>
        <w:spacing w:line="560" w:lineRule="exact"/>
        <w:ind w:firstLine="560" w:firstLineChars="200"/>
        <w:rPr>
          <w:rFonts w:ascii="宋体" w:hAnsi="宋体" w:eastAsia="宋体" w:cs="宋体"/>
          <w:sz w:val="28"/>
          <w:szCs w:val="28"/>
          <w:u w:val="single"/>
        </w:rPr>
      </w:pPr>
      <w:r>
        <w:rPr>
          <w:rFonts w:hint="eastAsia" w:ascii="宋体" w:hAnsi="宋体" w:eastAsia="宋体" w:cs="宋体"/>
          <w:sz w:val="28"/>
          <w:szCs w:val="28"/>
          <w:lang w:val="zh-CN"/>
        </w:rPr>
        <w:t>一、采购项目编号：</w:t>
      </w:r>
      <w:r>
        <w:rPr>
          <w:rFonts w:hint="eastAsia" w:ascii="宋体" w:hAnsi="宋体" w:eastAsia="宋体" w:cs="宋体"/>
          <w:color w:val="000000"/>
          <w:kern w:val="0"/>
          <w:sz w:val="28"/>
          <w:szCs w:val="28"/>
        </w:rPr>
        <w:t>YN201</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CS</w:t>
      </w:r>
      <w:r>
        <w:rPr>
          <w:rFonts w:hint="eastAsia" w:ascii="宋体" w:hAnsi="宋体" w:eastAsia="宋体" w:cs="宋体"/>
          <w:color w:val="000000"/>
          <w:kern w:val="0"/>
          <w:sz w:val="28"/>
          <w:szCs w:val="28"/>
          <w:lang w:val="en-US" w:eastAsia="zh-CN"/>
        </w:rPr>
        <w:t>09</w:t>
      </w:r>
    </w:p>
    <w:p>
      <w:pPr>
        <w:autoSpaceDE w:val="0"/>
        <w:autoSpaceDN w:val="0"/>
        <w:spacing w:line="560" w:lineRule="exact"/>
        <w:ind w:firstLine="560" w:firstLineChars="200"/>
        <w:rPr>
          <w:rFonts w:hint="eastAsia" w:ascii="宋体" w:hAnsi="宋体" w:eastAsia="宋体" w:cs="宋体"/>
          <w:i w:val="0"/>
          <w:color w:val="2B2B2B"/>
          <w:sz w:val="18"/>
          <w:szCs w:val="18"/>
        </w:rPr>
      </w:pPr>
      <w:r>
        <w:rPr>
          <w:rFonts w:hint="eastAsia" w:ascii="宋体" w:hAnsi="宋体" w:eastAsia="宋体" w:cs="宋体"/>
          <w:sz w:val="28"/>
          <w:szCs w:val="28"/>
        </w:rPr>
        <w:t>二、采购项目名称：</w:t>
      </w:r>
      <w:r>
        <w:rPr>
          <w:rFonts w:hint="eastAsia" w:ascii="宋体" w:hAnsi="宋体" w:eastAsia="宋体" w:cs="宋体"/>
          <w:i w:val="0"/>
          <w:color w:val="2B2B2B"/>
          <w:sz w:val="28"/>
          <w:szCs w:val="28"/>
        </w:rPr>
        <w:t>未成年人观护基地宣讲系统设备采购</w:t>
      </w:r>
    </w:p>
    <w:p>
      <w:pPr>
        <w:autoSpaceDE w:val="0"/>
        <w:autoSpaceDN w:val="0"/>
        <w:spacing w:line="560" w:lineRule="exact"/>
        <w:ind w:firstLine="560" w:firstLineChars="200"/>
        <w:rPr>
          <w:rFonts w:ascii="宋体" w:hAnsi="宋体" w:eastAsia="宋体" w:cs="宋体"/>
          <w:sz w:val="28"/>
          <w:szCs w:val="28"/>
        </w:rPr>
      </w:pPr>
      <w:r>
        <w:rPr>
          <w:rFonts w:hint="eastAsia" w:ascii="宋体" w:hAnsi="宋体" w:eastAsia="宋体" w:cs="宋体"/>
          <w:sz w:val="28"/>
          <w:szCs w:val="28"/>
          <w:lang w:val="zh-CN"/>
        </w:rPr>
        <w:t>三、采购预算：</w:t>
      </w:r>
      <w:r>
        <w:rPr>
          <w:rFonts w:hint="eastAsia" w:ascii="宋体" w:hAnsi="宋体" w:eastAsia="宋体" w:cs="宋体"/>
          <w:b w:val="0"/>
          <w:i w:val="0"/>
          <w:caps w:val="0"/>
          <w:color w:val="2B2B2B"/>
          <w:spacing w:val="0"/>
          <w:sz w:val="28"/>
          <w:szCs w:val="28"/>
          <w:shd w:val="clear" w:fill="FFFFFF"/>
          <w:lang w:val="en-US" w:eastAsia="zh-CN"/>
        </w:rPr>
        <w:t>786600</w:t>
      </w:r>
      <w:r>
        <w:rPr>
          <w:rFonts w:hint="eastAsia" w:ascii="宋体" w:hAnsi="宋体" w:eastAsia="宋体" w:cs="宋体"/>
          <w:sz w:val="28"/>
          <w:szCs w:val="28"/>
        </w:rPr>
        <w:t>元</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88" w:firstLineChars="210"/>
        <w:textAlignment w:val="auto"/>
        <w:outlineLvl w:val="9"/>
        <w:rPr>
          <w:rFonts w:hint="eastAsia" w:ascii="宋体" w:hAnsi="宋体" w:eastAsia="宋体" w:cs="宋体"/>
          <w:sz w:val="28"/>
          <w:szCs w:val="28"/>
          <w:shd w:val="clear" w:fill="F8FCFF"/>
          <w:lang w:val="en-US"/>
        </w:rPr>
      </w:pPr>
      <w:r>
        <w:rPr>
          <w:rFonts w:hint="eastAsia" w:ascii="宋体" w:hAnsi="宋体" w:cs="宋体"/>
          <w:sz w:val="28"/>
          <w:szCs w:val="28"/>
        </w:rPr>
        <w:t>四</w:t>
      </w:r>
      <w:r>
        <w:rPr>
          <w:rFonts w:hint="eastAsia" w:ascii="宋体" w:hAnsi="宋体" w:cs="宋体"/>
          <w:sz w:val="28"/>
          <w:szCs w:val="28"/>
          <w:lang w:val="zh-CN"/>
        </w:rPr>
        <w:t>、</w:t>
      </w:r>
      <w:r>
        <w:rPr>
          <w:rFonts w:hint="eastAsia" w:ascii="宋体" w:hAnsi="宋体" w:cs="宋体"/>
          <w:sz w:val="28"/>
          <w:szCs w:val="28"/>
        </w:rPr>
        <w:t>项目内容及需求：</w:t>
      </w:r>
      <w:r>
        <w:rPr>
          <w:rFonts w:hint="eastAsia" w:ascii="宋体" w:hAnsi="宋体" w:eastAsia="宋体" w:cs="宋体"/>
          <w:sz w:val="28"/>
          <w:szCs w:val="28"/>
          <w:shd w:val="clear" w:fill="F8FCFF"/>
          <w:lang w:val="en-US"/>
        </w:rPr>
        <w:t>(</w:t>
      </w:r>
      <w:r>
        <w:rPr>
          <w:rFonts w:hint="eastAsia" w:ascii="宋体" w:hAnsi="宋体" w:eastAsia="宋体" w:cs="宋体"/>
          <w:sz w:val="28"/>
          <w:szCs w:val="28"/>
          <w:shd w:val="clear" w:fill="F8FCFF"/>
        </w:rPr>
        <w:t>采购项目技术规格、参数及要求，需要落实的政府采购政策</w:t>
      </w:r>
      <w:r>
        <w:rPr>
          <w:rFonts w:hint="eastAsia" w:ascii="宋体" w:hAnsi="宋体" w:eastAsia="宋体" w:cs="宋体"/>
          <w:sz w:val="28"/>
          <w:szCs w:val="28"/>
          <w:shd w:val="clear" w:fill="F8FCFF"/>
          <w:lang w:val="en-US"/>
        </w:rPr>
        <w:t>)</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ind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shd w:val="clear" w:fill="F8FCFF"/>
          <w:lang w:val="en-US" w:eastAsia="zh-CN"/>
          <w14:textFill>
            <w14:solidFill>
              <w14:schemeClr w14:val="tx1"/>
            </w14:solidFill>
          </w14:textFill>
        </w:rPr>
        <w:t>1.</w:t>
      </w:r>
      <w:r>
        <w:rPr>
          <w:rFonts w:hint="eastAsia" w:ascii="宋体" w:hAnsi="宋体" w:eastAsia="宋体" w:cs="宋体"/>
          <w:b w:val="0"/>
          <w:bCs w:val="0"/>
          <w:color w:val="000000" w:themeColor="text1"/>
          <w:sz w:val="28"/>
          <w:szCs w:val="28"/>
          <w:shd w:val="clear" w:fill="F8FCFF"/>
          <w14:textFill>
            <w14:solidFill>
              <w14:schemeClr w14:val="tx1"/>
            </w14:solidFill>
          </w14:textFill>
        </w:rPr>
        <w:t>项目内容及需求：</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详见</w:t>
      </w:r>
      <w:r>
        <w:rPr>
          <w:rStyle w:val="10"/>
          <w:rFonts w:hint="eastAsia" w:ascii="宋体" w:hAnsi="宋体" w:eastAsia="宋体" w:cs="宋体"/>
          <w:b w:val="0"/>
          <w:bCs w:val="0"/>
          <w:color w:val="000000" w:themeColor="text1"/>
          <w:sz w:val="28"/>
          <w:szCs w:val="28"/>
          <w:shd w:val="clear" w:fill="F8FCFF"/>
          <w:lang w:eastAsia="zh-CN"/>
          <w14:textFill>
            <w14:solidFill>
              <w14:schemeClr w14:val="tx1"/>
            </w14:solidFill>
          </w14:textFill>
        </w:rPr>
        <w:t>采购</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文件中的第二部分</w:t>
      </w:r>
      <w:r>
        <w:rPr>
          <w:rStyle w:val="10"/>
          <w:rFonts w:hint="eastAsia" w:ascii="宋体" w:hAnsi="宋体" w:eastAsia="宋体" w:cs="宋体"/>
          <w:b w:val="0"/>
          <w:bCs w:val="0"/>
          <w:color w:val="000000" w:themeColor="text1"/>
          <w:sz w:val="28"/>
          <w:szCs w:val="28"/>
          <w:shd w:val="clear" w:fill="F8FCFF"/>
          <w:lang w:eastAsia="zh-CN"/>
          <w14:textFill>
            <w14:solidFill>
              <w14:schemeClr w14:val="tx1"/>
            </w14:solidFill>
          </w14:textFill>
        </w:rPr>
        <w:t>采购项目内容</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Style w:val="10"/>
          <w:rFonts w:hint="eastAsia" w:ascii="宋体" w:hAnsi="宋体" w:cs="宋体"/>
          <w:b w:val="0"/>
          <w:bCs w:val="0"/>
          <w:color w:val="000000" w:themeColor="text1"/>
          <w:sz w:val="28"/>
          <w:szCs w:val="28"/>
          <w:shd w:val="clear" w:fill="F8FCFF"/>
          <w:lang w:val="en-US" w:eastAsia="zh-CN"/>
          <w14:textFill>
            <w14:solidFill>
              <w14:schemeClr w14:val="tx1"/>
            </w14:solidFill>
          </w14:textFill>
        </w:rPr>
        <w:t>2</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.《政府采购促进中小企业发展暂行办法》（财库[2011]181号）;</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Style w:val="10"/>
          <w:rFonts w:hint="eastAsia" w:ascii="宋体" w:hAnsi="宋体" w:cs="宋体"/>
          <w:b w:val="0"/>
          <w:bCs w:val="0"/>
          <w:color w:val="000000" w:themeColor="text1"/>
          <w:sz w:val="28"/>
          <w:szCs w:val="28"/>
          <w:shd w:val="clear" w:fill="F8FCFF"/>
          <w:lang w:val="en-US" w:eastAsia="zh-CN"/>
          <w14:textFill>
            <w14:solidFill>
              <w14:schemeClr w14:val="tx1"/>
            </w14:solidFill>
          </w14:textFill>
        </w:rPr>
        <w:t>3</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.《关于政府采购支持监狱企业发展有关问题的通知》（财库[2014]68号）;</w:t>
      </w:r>
    </w:p>
    <w:p>
      <w:pPr>
        <w:pStyle w:val="8"/>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rightChars="0" w:firstLine="560" w:firstLineChars="200"/>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Style w:val="10"/>
          <w:rFonts w:hint="eastAsia" w:ascii="宋体" w:hAnsi="宋体" w:cs="宋体"/>
          <w:b w:val="0"/>
          <w:bCs w:val="0"/>
          <w:color w:val="000000" w:themeColor="text1"/>
          <w:sz w:val="28"/>
          <w:szCs w:val="28"/>
          <w:shd w:val="clear" w:fill="F8FCFF"/>
          <w:lang w:val="en-US" w:eastAsia="zh-CN"/>
          <w14:textFill>
            <w14:solidFill>
              <w14:schemeClr w14:val="tx1"/>
            </w14:solidFill>
          </w14:textFill>
        </w:rPr>
        <w:t>4</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.《关于环境标志产品政府采购实施的意见》（财库[2006]90号</w:t>
      </w:r>
      <w:r>
        <w:rPr>
          <w:rStyle w:val="10"/>
          <w:rFonts w:hint="eastAsia" w:ascii="宋体" w:hAnsi="宋体" w:cs="宋体"/>
          <w:b w:val="0"/>
          <w:bCs w:val="0"/>
          <w:color w:val="000000" w:themeColor="text1"/>
          <w:sz w:val="28"/>
          <w:szCs w:val="28"/>
          <w:shd w:val="clear" w:fill="F8FCFF"/>
          <w:lang w:val="en-US" w:eastAsia="zh-CN"/>
          <w14:textFill>
            <w14:solidFill>
              <w14:schemeClr w14:val="tx1"/>
            </w14:solidFill>
          </w14:textFill>
        </w:rPr>
        <w:t>)</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w:t>
      </w:r>
    </w:p>
    <w:p>
      <w:pPr>
        <w:spacing w:line="300" w:lineRule="auto"/>
        <w:ind w:firstLine="560"/>
        <w:outlineLvl w:val="0"/>
        <w:rPr>
          <w:rFonts w:hint="eastAsia" w:ascii="宋体" w:hAnsi="宋体" w:cs="宋体"/>
          <w:color w:val="000000" w:themeColor="text1"/>
          <w:sz w:val="28"/>
          <w:szCs w:val="28"/>
          <w14:textFill>
            <w14:solidFill>
              <w14:schemeClr w14:val="tx1"/>
            </w14:solidFill>
          </w14:textFill>
        </w:rPr>
      </w:pPr>
      <w:r>
        <w:rPr>
          <w:rStyle w:val="10"/>
          <w:rFonts w:hint="eastAsia" w:ascii="宋体" w:hAnsi="宋体" w:cs="宋体"/>
          <w:b w:val="0"/>
          <w:bCs w:val="0"/>
          <w:color w:val="000000" w:themeColor="text1"/>
          <w:sz w:val="28"/>
          <w:szCs w:val="28"/>
          <w:shd w:val="clear" w:fill="F8FCFF"/>
          <w:lang w:val="en-US" w:eastAsia="zh-CN"/>
          <w14:textFill>
            <w14:solidFill>
              <w14:schemeClr w14:val="tx1"/>
            </w14:solidFill>
          </w14:textFill>
        </w:rPr>
        <w:t>5</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.《节能产品政府采购实施意见》的通知（财库[2004]185号</w:t>
      </w:r>
      <w:r>
        <w:rPr>
          <w:rStyle w:val="10"/>
          <w:rFonts w:hint="eastAsia" w:ascii="宋体" w:hAnsi="宋体" w:cs="宋体"/>
          <w:b w:val="0"/>
          <w:bCs w:val="0"/>
          <w:color w:val="000000" w:themeColor="text1"/>
          <w:sz w:val="28"/>
          <w:szCs w:val="28"/>
          <w:shd w:val="clear" w:fill="F8FCFF"/>
          <w:lang w:val="en-US" w:eastAsia="zh-CN"/>
          <w14:textFill>
            <w14:solidFill>
              <w14:schemeClr w14:val="tx1"/>
            </w14:solidFill>
          </w14:textFill>
        </w:rPr>
        <w:t>)</w:t>
      </w:r>
      <w:r>
        <w:rPr>
          <w:rStyle w:val="10"/>
          <w:rFonts w:hint="eastAsia" w:ascii="宋体" w:hAnsi="宋体" w:eastAsia="宋体" w:cs="宋体"/>
          <w:b w:val="0"/>
          <w:bCs w:val="0"/>
          <w:color w:val="000000" w:themeColor="text1"/>
          <w:sz w:val="28"/>
          <w:szCs w:val="28"/>
          <w:shd w:val="clear" w:fill="F8FCFF"/>
          <w14:textFill>
            <w14:solidFill>
              <w14:schemeClr w14:val="tx1"/>
            </w14:solidFill>
          </w14:textFill>
        </w:rPr>
        <w:t>;</w:t>
      </w:r>
    </w:p>
    <w:p>
      <w:pPr>
        <w:adjustRightInd w:val="0"/>
        <w:snapToGrid w:val="0"/>
        <w:spacing w:line="560" w:lineRule="exact"/>
        <w:ind w:firstLine="560" w:firstLineChars="200"/>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、供应商资格：</w:t>
      </w:r>
    </w:p>
    <w:p>
      <w:pPr>
        <w:pStyle w:val="32"/>
        <w:spacing w:line="360" w:lineRule="auto"/>
        <w:jc w:val="left"/>
        <w:rPr>
          <w:rFonts w:hAnsi="宋体" w:cs="宋体"/>
          <w:sz w:val="28"/>
          <w:szCs w:val="28"/>
        </w:rPr>
      </w:pPr>
      <w:r>
        <w:rPr>
          <w:rFonts w:hint="eastAsia" w:hAnsi="宋体" w:cs="宋体"/>
          <w:sz w:val="28"/>
          <w:szCs w:val="28"/>
        </w:rPr>
        <w:t xml:space="preserve"> 1、投标供应商应具备《政府采购法》第二十二条规定的条件；</w:t>
      </w:r>
    </w:p>
    <w:p>
      <w:pPr>
        <w:spacing w:line="360" w:lineRule="auto"/>
        <w:ind w:firstLine="280" w:firstLineChars="100"/>
        <w:rPr>
          <w:rFonts w:hint="eastAsia" w:ascii="宋体" w:hAnsi="宋体" w:cs="宋体"/>
          <w:sz w:val="28"/>
          <w:szCs w:val="28"/>
          <w:lang w:eastAsia="zh-CN"/>
        </w:rPr>
      </w:pPr>
      <w:r>
        <w:rPr>
          <w:rFonts w:hint="eastAsia" w:ascii="宋体" w:hAnsi="宋体" w:cs="宋体"/>
          <w:sz w:val="28"/>
          <w:szCs w:val="28"/>
        </w:rPr>
        <w:t>2、投标供应商必须来自中华人民共和国境内注册并具有营业执照的法人或其他组织，</w:t>
      </w:r>
      <w:r>
        <w:rPr>
          <w:rFonts w:hint="eastAsia" w:ascii="宋体" w:hAnsi="宋体" w:cs="宋体"/>
          <w:sz w:val="28"/>
          <w:szCs w:val="28"/>
          <w:lang w:eastAsia="zh-CN"/>
        </w:rPr>
        <w:t>并具有相应的经营范围；</w:t>
      </w:r>
    </w:p>
    <w:p>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须在报名</w:t>
      </w:r>
      <w:r>
        <w:rPr>
          <w:rFonts w:hint="eastAsia" w:ascii="宋体" w:hAnsi="宋体" w:eastAsia="宋体" w:cs="宋体"/>
          <w:color w:val="000000" w:themeColor="text1"/>
          <w:sz w:val="28"/>
          <w:szCs w:val="28"/>
          <w:lang w:eastAsia="zh-CN"/>
          <w14:textFill>
            <w14:solidFill>
              <w14:schemeClr w14:val="tx1"/>
            </w14:solidFill>
          </w14:textFill>
        </w:rPr>
        <w:t>时须提供</w:t>
      </w:r>
      <w:r>
        <w:rPr>
          <w:rFonts w:hint="eastAsia" w:ascii="宋体" w:hAnsi="宋体" w:eastAsia="宋体" w:cs="宋体"/>
          <w:sz w:val="28"/>
          <w:szCs w:val="28"/>
        </w:rPr>
        <w:t>人民检察院出具的《无行贿犯罪档案记录证明》原件；[自出具之日起前3年内无行贿犯罪档案记录，若投标人自成立之日起不足3年的，则出具成立之日起至出具之日无行贿犯罪档案记录。无行贿犯罪档案记录证明有效期自出具之日起2个月内有效，开标时间必须在有效期内]；</w:t>
      </w:r>
    </w:p>
    <w:p>
      <w:pPr>
        <w:pStyle w:val="8"/>
        <w:keepNext w:val="0"/>
        <w:keepLines w:val="0"/>
        <w:widowControl/>
        <w:suppressLineNumbers w:val="0"/>
        <w:spacing w:before="0" w:beforeAutospacing="0" w:after="0" w:afterAutospacing="0"/>
        <w:ind w:left="0" w:right="0" w:firstLine="560" w:firstLineChars="200"/>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sz w:val="28"/>
          <w:szCs w:val="28"/>
        </w:rPr>
        <w:t>投标</w:t>
      </w:r>
      <w:r>
        <w:rPr>
          <w:rFonts w:hint="eastAsia" w:ascii="宋体" w:hAnsi="宋体" w:eastAsia="宋体" w:cs="宋体"/>
          <w:sz w:val="28"/>
          <w:szCs w:val="28"/>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cs="宋体"/>
          <w:sz w:val="28"/>
          <w:szCs w:val="28"/>
          <w:lang w:eastAsia="zh-CN"/>
        </w:rPr>
        <w:t>（</w:t>
      </w:r>
      <w:r>
        <w:rPr>
          <w:rFonts w:hint="eastAsia" w:ascii="宋体" w:hAnsi="宋体" w:eastAsia="宋体" w:cs="宋体"/>
          <w:sz w:val="28"/>
          <w:szCs w:val="28"/>
          <w:shd w:val="clear" w:fill="F8FCFF"/>
        </w:rPr>
        <w:t>提供对信用信息查询记录的截图并加盖公章</w:t>
      </w:r>
      <w:r>
        <w:rPr>
          <w:rFonts w:hint="eastAsia" w:ascii="宋体" w:hAnsi="宋体" w:eastAsia="宋体" w:cs="宋体"/>
          <w:sz w:val="28"/>
          <w:szCs w:val="28"/>
          <w:shd w:val="clear" w:fill="F8FCFF"/>
          <w:lang w:eastAsia="zh-CN"/>
        </w:rPr>
        <w:t>）</w:t>
      </w:r>
      <w:r>
        <w:rPr>
          <w:rFonts w:hint="eastAsia" w:ascii="宋体" w:hAnsi="宋体" w:eastAsia="宋体" w:cs="宋体"/>
          <w:sz w:val="28"/>
          <w:szCs w:val="28"/>
          <w:shd w:val="clear" w:fill="F8FCFF"/>
        </w:rPr>
        <w:t>。</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sz w:val="28"/>
          <w:szCs w:val="28"/>
        </w:rPr>
        <w:t>本项目不接受联合体报价。</w:t>
      </w:r>
    </w:p>
    <w:p>
      <w:pPr>
        <w:adjustRightInd w:val="0"/>
        <w:snapToGrid w:val="0"/>
        <w:spacing w:line="560" w:lineRule="exact"/>
        <w:ind w:firstLine="560" w:firstLineChars="200"/>
        <w:rPr>
          <w:rFonts w:ascii="宋体" w:hAnsi="宋体" w:eastAsia="宋体" w:cs="宋体"/>
          <w:sz w:val="28"/>
          <w:szCs w:val="28"/>
        </w:rPr>
      </w:pPr>
      <w:r>
        <w:rPr>
          <w:rFonts w:hint="eastAsia" w:ascii="宋体" w:hAnsi="宋体" w:eastAsia="宋体" w:cs="宋体"/>
          <w:sz w:val="28"/>
          <w:szCs w:val="28"/>
          <w:lang w:val="zh-CN"/>
        </w:rPr>
        <w:t>六、</w:t>
      </w:r>
      <w:r>
        <w:rPr>
          <w:rFonts w:hint="eastAsia" w:ascii="宋体" w:hAnsi="宋体" w:eastAsia="宋体" w:cs="宋体"/>
          <w:sz w:val="28"/>
          <w:szCs w:val="28"/>
        </w:rPr>
        <w:t>符合资格的供应商应当在201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日至201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eastAsia="宋体" w:cs="宋体"/>
          <w:sz w:val="28"/>
          <w:szCs w:val="28"/>
        </w:rPr>
        <w:t>日期间（办公时间内，法定节假日除外）到郁南县政府招标采购中心（地址：</w:t>
      </w:r>
      <w:r>
        <w:rPr>
          <w:rFonts w:hint="eastAsia" w:ascii="宋体" w:hAnsi="宋体" w:eastAsia="宋体" w:cs="宋体"/>
          <w:color w:val="000000"/>
          <w:sz w:val="28"/>
          <w:szCs w:val="28"/>
        </w:rPr>
        <w:t>郁南县都城镇中山路58号县政行政服务中心三楼）</w:t>
      </w:r>
      <w:r>
        <w:rPr>
          <w:rFonts w:hint="eastAsia" w:ascii="宋体" w:hAnsi="宋体" w:eastAsia="宋体" w:cs="宋体"/>
          <w:sz w:val="28"/>
          <w:szCs w:val="28"/>
          <w:lang w:eastAsia="zh-CN"/>
        </w:rPr>
        <w:t>报名参加</w:t>
      </w:r>
      <w:r>
        <w:rPr>
          <w:rFonts w:hint="eastAsia" w:ascii="宋体" w:hAnsi="宋体" w:eastAsia="宋体"/>
          <w:color w:val="000000"/>
          <w:kern w:val="0"/>
          <w:sz w:val="28"/>
          <w:szCs w:val="28"/>
        </w:rPr>
        <w:t>磋商</w:t>
      </w:r>
      <w:r>
        <w:rPr>
          <w:rFonts w:hint="eastAsia" w:ascii="宋体" w:hAnsi="宋体" w:eastAsia="宋体" w:cs="宋体"/>
          <w:sz w:val="28"/>
          <w:szCs w:val="28"/>
        </w:rPr>
        <w:t>。</w:t>
      </w:r>
    </w:p>
    <w:p>
      <w:pPr>
        <w:spacing w:line="560" w:lineRule="exact"/>
        <w:ind w:firstLine="588" w:firstLineChars="210"/>
        <w:rPr>
          <w:rFonts w:ascii="宋体" w:hAnsi="宋体" w:eastAsia="宋体" w:cs="宋体"/>
          <w:color w:val="000000"/>
          <w:sz w:val="28"/>
          <w:szCs w:val="28"/>
        </w:rPr>
      </w:pPr>
      <w:r>
        <w:rPr>
          <w:rFonts w:hint="eastAsia" w:ascii="宋体" w:hAnsi="宋体" w:eastAsia="宋体"/>
          <w:color w:val="000000"/>
          <w:kern w:val="0"/>
          <w:sz w:val="28"/>
          <w:szCs w:val="28"/>
          <w:lang w:eastAsia="zh-CN"/>
        </w:rPr>
        <w:t>报名</w:t>
      </w:r>
      <w:r>
        <w:rPr>
          <w:rFonts w:hint="eastAsia" w:ascii="宋体" w:hAnsi="宋体" w:eastAsia="宋体" w:cs="宋体"/>
          <w:color w:val="000000"/>
          <w:sz w:val="28"/>
          <w:szCs w:val="28"/>
        </w:rPr>
        <w:t>时须提供下列资料</w:t>
      </w:r>
      <w:r>
        <w:rPr>
          <w:rFonts w:hint="eastAsia" w:ascii="宋体" w:hAnsi="宋体" w:eastAsia="宋体" w:cs="宋体"/>
          <w:color w:val="000000"/>
          <w:sz w:val="28"/>
          <w:szCs w:val="28"/>
          <w:lang w:val="zh-CN"/>
        </w:rPr>
        <w:t>（加盖公章）</w:t>
      </w:r>
      <w:r>
        <w:rPr>
          <w:rFonts w:hint="eastAsia" w:ascii="宋体" w:hAnsi="宋体" w:eastAsia="宋体" w:cs="宋体"/>
          <w:color w:val="000000"/>
          <w:sz w:val="28"/>
          <w:szCs w:val="28"/>
        </w:rPr>
        <w:t>：</w:t>
      </w:r>
    </w:p>
    <w:p>
      <w:pPr>
        <w:widowControl/>
        <w:adjustRightInd w:val="0"/>
        <w:snapToGrid w:val="0"/>
        <w:spacing w:line="56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kern w:val="0"/>
          <w:sz w:val="28"/>
          <w:szCs w:val="28"/>
        </w:rPr>
        <w:t>（1）</w:t>
      </w:r>
      <w:r>
        <w:rPr>
          <w:rFonts w:hint="eastAsia" w:ascii="宋体" w:hAnsi="宋体" w:eastAsia="宋体" w:cs="宋体"/>
          <w:bCs/>
          <w:color w:val="000000"/>
          <w:kern w:val="0"/>
          <w:sz w:val="28"/>
          <w:szCs w:val="28"/>
        </w:rPr>
        <w:t>经年审合格的营业执照副本；</w:t>
      </w:r>
      <w:r>
        <w:rPr>
          <w:rFonts w:hint="eastAsia" w:ascii="宋体" w:hAnsi="宋体" w:eastAsia="宋体" w:cs="宋体"/>
          <w:color w:val="000000"/>
          <w:sz w:val="28"/>
          <w:szCs w:val="28"/>
        </w:rPr>
        <w:t>组织机构代码证</w:t>
      </w:r>
      <w:r>
        <w:rPr>
          <w:rFonts w:hint="eastAsia" w:ascii="宋体" w:hAnsi="宋体" w:eastAsia="宋体" w:cs="宋体"/>
          <w:bCs/>
          <w:color w:val="000000"/>
          <w:kern w:val="0"/>
          <w:sz w:val="28"/>
          <w:szCs w:val="28"/>
        </w:rPr>
        <w:t>；</w:t>
      </w:r>
      <w:r>
        <w:rPr>
          <w:rFonts w:hint="eastAsia" w:ascii="宋体" w:hAnsi="宋体" w:eastAsia="宋体" w:cs="宋体"/>
          <w:color w:val="000000"/>
          <w:sz w:val="28"/>
          <w:szCs w:val="28"/>
        </w:rPr>
        <w:t>税务登记证</w:t>
      </w:r>
      <w:r>
        <w:rPr>
          <w:rFonts w:hint="eastAsia" w:ascii="宋体" w:hAnsi="宋体" w:eastAsia="宋体" w:cs="宋体"/>
          <w:bCs/>
          <w:color w:val="000000"/>
          <w:kern w:val="0"/>
          <w:sz w:val="28"/>
          <w:szCs w:val="28"/>
        </w:rPr>
        <w:t>；</w:t>
      </w:r>
      <w:r>
        <w:rPr>
          <w:rFonts w:hint="eastAsia" w:ascii="宋体" w:hAnsi="宋体" w:eastAsia="宋体" w:cs="宋体"/>
          <w:color w:val="000000"/>
          <w:sz w:val="28"/>
          <w:szCs w:val="28"/>
          <w:shd w:val="clear" w:color="auto" w:fill="F8FCFF"/>
        </w:rPr>
        <w:t>（或三证合一证明）</w:t>
      </w:r>
    </w:p>
    <w:p>
      <w:pPr>
        <w:widowControl/>
        <w:adjustRightInd w:val="0"/>
        <w:snapToGrid w:val="0"/>
        <w:spacing w:line="5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（2）法人授权证明文件</w:t>
      </w:r>
    </w:p>
    <w:p>
      <w:pPr>
        <w:widowControl/>
        <w:adjustRightInd w:val="0"/>
        <w:snapToGrid w:val="0"/>
        <w:spacing w:line="5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bCs/>
          <w:color w:val="000000"/>
          <w:kern w:val="0"/>
          <w:sz w:val="28"/>
          <w:szCs w:val="28"/>
          <w:lang w:eastAsia="zh-CN"/>
        </w:rPr>
        <w:t>（</w:t>
      </w:r>
      <w:r>
        <w:rPr>
          <w:rFonts w:hint="eastAsia" w:ascii="宋体" w:hAnsi="宋体" w:eastAsia="宋体" w:cs="宋体"/>
          <w:bCs/>
          <w:color w:val="000000"/>
          <w:kern w:val="0"/>
          <w:sz w:val="28"/>
          <w:szCs w:val="28"/>
          <w:lang w:val="en-US" w:eastAsia="zh-CN"/>
        </w:rPr>
        <w:t>3</w:t>
      </w:r>
      <w:r>
        <w:rPr>
          <w:rFonts w:hint="eastAsia" w:ascii="宋体" w:hAnsi="宋体" w:eastAsia="宋体" w:cs="宋体"/>
          <w:bCs/>
          <w:color w:val="000000"/>
          <w:kern w:val="0"/>
          <w:sz w:val="28"/>
          <w:szCs w:val="28"/>
          <w:lang w:eastAsia="zh-CN"/>
        </w:rPr>
        <w:t>）法人</w:t>
      </w:r>
      <w:r>
        <w:rPr>
          <w:rFonts w:hint="eastAsia" w:ascii="宋体" w:hAnsi="宋体" w:eastAsia="宋体" w:cs="宋体"/>
          <w:bCs/>
          <w:color w:val="000000"/>
          <w:kern w:val="0"/>
          <w:sz w:val="28"/>
          <w:szCs w:val="28"/>
        </w:rPr>
        <w:t>身份证复印件</w:t>
      </w:r>
    </w:p>
    <w:p>
      <w:pPr>
        <w:widowControl/>
        <w:adjustRightInd w:val="0"/>
        <w:snapToGrid w:val="0"/>
        <w:spacing w:line="56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w:t>
      </w:r>
      <w:r>
        <w:rPr>
          <w:rFonts w:hint="eastAsia" w:ascii="宋体" w:hAnsi="宋体" w:eastAsia="宋体" w:cs="宋体"/>
          <w:bCs/>
          <w:color w:val="000000"/>
          <w:kern w:val="0"/>
          <w:sz w:val="28"/>
          <w:szCs w:val="28"/>
        </w:rPr>
        <w:t>供应商代表身份证复印件；</w:t>
      </w:r>
    </w:p>
    <w:p>
      <w:pPr>
        <w:widowControl/>
        <w:tabs>
          <w:tab w:val="left" w:pos="709"/>
        </w:tabs>
        <w:snapToGrid w:val="0"/>
        <w:spacing w:line="560" w:lineRule="exact"/>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w:t>
      </w:r>
      <w:r>
        <w:rPr>
          <w:rFonts w:hint="eastAsia" w:ascii="宋体" w:hAnsi="宋体" w:eastAsia="宋体" w:cs="宋体"/>
          <w:bCs/>
          <w:color w:val="000000"/>
          <w:kern w:val="0"/>
          <w:sz w:val="28"/>
          <w:szCs w:val="28"/>
          <w:lang w:val="en-US" w:eastAsia="zh-CN"/>
        </w:rPr>
        <w:t>5</w:t>
      </w:r>
      <w:r>
        <w:rPr>
          <w:rFonts w:hint="eastAsia" w:ascii="宋体" w:hAnsi="宋体" w:eastAsia="宋体" w:cs="宋体"/>
          <w:bCs/>
          <w:color w:val="000000"/>
          <w:kern w:val="0"/>
          <w:sz w:val="28"/>
          <w:szCs w:val="28"/>
        </w:rPr>
        <w:t>）供应商资格要求的其它证明文件。</w:t>
      </w:r>
    </w:p>
    <w:p>
      <w:pPr>
        <w:adjustRightInd w:val="0"/>
        <w:snapToGrid w:val="0"/>
        <w:spacing w:line="560" w:lineRule="exact"/>
        <w:ind w:firstLine="588" w:firstLineChars="210"/>
        <w:rPr>
          <w:rFonts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、提交</w:t>
      </w:r>
      <w:r>
        <w:rPr>
          <w:rFonts w:hint="eastAsia" w:ascii="宋体" w:hAnsi="宋体" w:eastAsia="宋体"/>
          <w:color w:val="000000"/>
          <w:kern w:val="0"/>
          <w:sz w:val="28"/>
          <w:szCs w:val="28"/>
        </w:rPr>
        <w:t>磋商</w:t>
      </w:r>
      <w:r>
        <w:rPr>
          <w:rFonts w:hint="eastAsia" w:ascii="宋体" w:hAnsi="宋体" w:eastAsia="宋体" w:cs="宋体"/>
          <w:sz w:val="28"/>
          <w:szCs w:val="28"/>
        </w:rPr>
        <w:t>响应文件截止时间：201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9</w:t>
      </w:r>
      <w:r>
        <w:rPr>
          <w:rFonts w:hint="eastAsia" w:ascii="宋体" w:hAnsi="宋体" w:eastAsia="宋体" w:cs="宋体"/>
          <w:sz w:val="28"/>
          <w:szCs w:val="28"/>
        </w:rPr>
        <w:t>时</w:t>
      </w:r>
      <w:r>
        <w:rPr>
          <w:rFonts w:hint="eastAsia" w:ascii="宋体" w:hAnsi="宋体" w:eastAsia="宋体" w:cs="宋体"/>
          <w:color w:val="000000"/>
          <w:sz w:val="28"/>
          <w:szCs w:val="28"/>
        </w:rPr>
        <w:t>(注</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时30分开始受理投标文件)</w:t>
      </w:r>
      <w:r>
        <w:rPr>
          <w:rFonts w:hint="eastAsia" w:ascii="宋体" w:hAnsi="宋体" w:eastAsia="宋体" w:cs="宋体"/>
          <w:sz w:val="28"/>
          <w:szCs w:val="28"/>
        </w:rPr>
        <w:t>。</w:t>
      </w:r>
    </w:p>
    <w:p>
      <w:pPr>
        <w:adjustRightInd w:val="0"/>
        <w:snapToGrid w:val="0"/>
        <w:spacing w:line="560" w:lineRule="exact"/>
        <w:ind w:firstLine="588" w:firstLineChars="210"/>
        <w:rPr>
          <w:rFonts w:ascii="宋体" w:hAnsi="宋体" w:eastAsia="宋体" w:cs="宋体"/>
          <w:color w:val="000000"/>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、提交</w:t>
      </w:r>
      <w:r>
        <w:rPr>
          <w:rFonts w:hint="eastAsia" w:ascii="宋体" w:hAnsi="宋体" w:eastAsia="宋体"/>
          <w:color w:val="000000"/>
          <w:kern w:val="0"/>
          <w:sz w:val="28"/>
          <w:szCs w:val="28"/>
        </w:rPr>
        <w:t>磋商</w:t>
      </w:r>
      <w:r>
        <w:rPr>
          <w:rFonts w:hint="eastAsia" w:ascii="宋体" w:hAnsi="宋体" w:eastAsia="宋体" w:cs="宋体"/>
          <w:sz w:val="28"/>
          <w:szCs w:val="28"/>
        </w:rPr>
        <w:t>响应文件地点：</w:t>
      </w:r>
      <w:r>
        <w:rPr>
          <w:rFonts w:hint="eastAsia" w:ascii="宋体" w:hAnsi="宋体" w:eastAsia="宋体" w:cs="宋体"/>
          <w:color w:val="000000"/>
          <w:sz w:val="28"/>
          <w:szCs w:val="28"/>
        </w:rPr>
        <w:t xml:space="preserve">郁南县都城镇中山路58号县政行政服务中心三楼。 </w:t>
      </w:r>
    </w:p>
    <w:p>
      <w:pPr>
        <w:adjustRightInd w:val="0"/>
        <w:snapToGrid w:val="0"/>
        <w:spacing w:line="560" w:lineRule="exact"/>
        <w:ind w:firstLine="588" w:firstLineChars="210"/>
        <w:rPr>
          <w:rFonts w:ascii="宋体" w:hAnsi="宋体" w:eastAsia="宋体" w:cs="宋体"/>
          <w:color w:val="000000"/>
          <w:sz w:val="28"/>
          <w:szCs w:val="28"/>
        </w:rPr>
      </w:pPr>
      <w:r>
        <w:rPr>
          <w:rFonts w:hint="eastAsia" w:ascii="宋体" w:hAnsi="宋体" w:eastAsia="宋体" w:cs="宋体"/>
          <w:color w:val="000000"/>
          <w:sz w:val="28"/>
          <w:szCs w:val="28"/>
          <w:lang w:eastAsia="zh-CN"/>
        </w:rPr>
        <w:t>九</w:t>
      </w:r>
      <w:r>
        <w:rPr>
          <w:rFonts w:hint="eastAsia" w:ascii="宋体" w:hAnsi="宋体" w:eastAsia="宋体" w:cs="宋体"/>
          <w:color w:val="000000"/>
          <w:sz w:val="28"/>
          <w:szCs w:val="28"/>
        </w:rPr>
        <w:t>、</w:t>
      </w:r>
      <w:r>
        <w:rPr>
          <w:rFonts w:hint="eastAsia" w:ascii="宋体" w:hAnsi="宋体" w:eastAsia="宋体"/>
          <w:color w:val="000000"/>
          <w:kern w:val="0"/>
          <w:sz w:val="28"/>
          <w:szCs w:val="28"/>
        </w:rPr>
        <w:t>磋商</w:t>
      </w:r>
      <w:r>
        <w:rPr>
          <w:rFonts w:hint="eastAsia" w:ascii="宋体" w:hAnsi="宋体" w:eastAsia="宋体" w:cs="宋体"/>
          <w:color w:val="000000"/>
          <w:sz w:val="28"/>
          <w:szCs w:val="28"/>
        </w:rPr>
        <w:t>时间</w:t>
      </w: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9</w:t>
      </w:r>
      <w:r>
        <w:rPr>
          <w:rFonts w:hint="eastAsia" w:ascii="宋体" w:hAnsi="宋体" w:eastAsia="宋体" w:cs="宋体"/>
          <w:sz w:val="28"/>
          <w:szCs w:val="28"/>
        </w:rPr>
        <w:t>时</w:t>
      </w:r>
      <w:r>
        <w:rPr>
          <w:rFonts w:hint="eastAsia" w:ascii="宋体" w:hAnsi="宋体" w:eastAsia="宋体" w:cs="宋体"/>
          <w:color w:val="000000"/>
          <w:sz w:val="28"/>
          <w:szCs w:val="28"/>
        </w:rPr>
        <w:t>。</w:t>
      </w:r>
    </w:p>
    <w:p>
      <w:pPr>
        <w:adjustRightInd w:val="0"/>
        <w:snapToGrid w:val="0"/>
        <w:spacing w:line="560" w:lineRule="exact"/>
        <w:ind w:firstLine="588" w:firstLineChars="210"/>
        <w:rPr>
          <w:rFonts w:ascii="宋体" w:hAnsi="宋体" w:eastAsia="宋体" w:cs="宋体"/>
          <w:color w:val="000000"/>
          <w:sz w:val="28"/>
          <w:szCs w:val="28"/>
        </w:rPr>
      </w:pPr>
      <w:r>
        <w:rPr>
          <w:rFonts w:hint="eastAsia" w:ascii="宋体" w:hAnsi="宋体" w:eastAsia="宋体" w:cs="宋体"/>
          <w:color w:val="000000"/>
          <w:sz w:val="28"/>
          <w:szCs w:val="28"/>
          <w:lang w:eastAsia="zh-CN"/>
        </w:rPr>
        <w:t>十</w:t>
      </w:r>
      <w:r>
        <w:rPr>
          <w:rFonts w:hint="eastAsia" w:ascii="宋体" w:hAnsi="宋体" w:eastAsia="宋体" w:cs="宋体"/>
          <w:color w:val="000000"/>
          <w:sz w:val="28"/>
          <w:szCs w:val="28"/>
        </w:rPr>
        <w:t>、</w:t>
      </w:r>
      <w:r>
        <w:rPr>
          <w:rFonts w:hint="eastAsia" w:ascii="宋体" w:hAnsi="宋体" w:eastAsia="宋体"/>
          <w:color w:val="000000"/>
          <w:kern w:val="0"/>
          <w:sz w:val="28"/>
          <w:szCs w:val="28"/>
        </w:rPr>
        <w:t>磋商</w:t>
      </w:r>
      <w:r>
        <w:rPr>
          <w:rFonts w:hint="eastAsia" w:ascii="宋体" w:hAnsi="宋体" w:eastAsia="宋体" w:cs="宋体"/>
          <w:color w:val="000000"/>
          <w:sz w:val="28"/>
          <w:szCs w:val="28"/>
        </w:rPr>
        <w:t>地点</w:t>
      </w:r>
      <w:r>
        <w:rPr>
          <w:rFonts w:hint="eastAsia" w:ascii="宋体" w:hAnsi="宋体" w:eastAsia="宋体" w:cs="宋体"/>
          <w:sz w:val="28"/>
          <w:szCs w:val="28"/>
        </w:rPr>
        <w:t>：</w:t>
      </w:r>
      <w:r>
        <w:rPr>
          <w:rFonts w:hint="eastAsia" w:ascii="宋体" w:hAnsi="宋体" w:eastAsia="宋体" w:cs="宋体"/>
          <w:color w:val="000000"/>
          <w:sz w:val="28"/>
          <w:szCs w:val="28"/>
        </w:rPr>
        <w:t>郁南县都城镇中山路58号县政行政服务中心三楼。</w:t>
      </w:r>
    </w:p>
    <w:p>
      <w:pPr>
        <w:adjustRightInd w:val="0"/>
        <w:snapToGrid w:val="0"/>
        <w:spacing w:line="560" w:lineRule="exact"/>
        <w:ind w:firstLine="588" w:firstLineChars="210"/>
        <w:rPr>
          <w:rFonts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、本公告期限自201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日至201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rPr>
        <w:t>日止。</w:t>
      </w:r>
    </w:p>
    <w:p>
      <w:pPr>
        <w:widowControl/>
        <w:spacing w:line="560" w:lineRule="exact"/>
        <w:ind w:firstLine="560"/>
        <w:jc w:val="left"/>
        <w:rPr>
          <w:rFonts w:ascii="宋体" w:hAnsi="宋体" w:eastAsia="宋体" w:cs="宋体"/>
          <w:color w:val="000000"/>
          <w:kern w:val="0"/>
          <w:sz w:val="28"/>
          <w:szCs w:val="28"/>
          <w:shd w:val="clear" w:color="auto" w:fill="F8FCFF"/>
        </w:rPr>
      </w:pPr>
      <w:r>
        <w:rPr>
          <w:rFonts w:hint="eastAsia" w:ascii="宋体" w:hAnsi="宋体" w:eastAsia="宋体" w:cs="宋体"/>
          <w:color w:val="000000"/>
          <w:kern w:val="0"/>
          <w:sz w:val="28"/>
          <w:szCs w:val="28"/>
          <w:shd w:val="clear" w:color="auto" w:fill="F8FCFF"/>
        </w:rPr>
        <w:t>十</w:t>
      </w:r>
      <w:r>
        <w:rPr>
          <w:rFonts w:hint="eastAsia" w:ascii="宋体" w:hAnsi="宋体" w:eastAsia="宋体" w:cs="宋体"/>
          <w:color w:val="000000"/>
          <w:kern w:val="0"/>
          <w:sz w:val="28"/>
          <w:szCs w:val="28"/>
          <w:shd w:val="clear" w:color="auto" w:fill="F8FCFF"/>
          <w:lang w:eastAsia="zh-CN"/>
        </w:rPr>
        <w:t>二</w:t>
      </w:r>
      <w:r>
        <w:rPr>
          <w:rFonts w:hint="eastAsia" w:ascii="宋体" w:hAnsi="宋体" w:eastAsia="宋体" w:cs="宋体"/>
          <w:color w:val="000000"/>
          <w:kern w:val="0"/>
          <w:sz w:val="28"/>
          <w:szCs w:val="28"/>
          <w:shd w:val="clear" w:color="auto" w:fill="F8FCFF"/>
        </w:rPr>
        <w:t>、供应商注册登记：</w:t>
      </w:r>
    </w:p>
    <w:p>
      <w:pPr>
        <w:widowControl/>
        <w:spacing w:line="560" w:lineRule="exact"/>
        <w:jc w:val="left"/>
        <w:rPr>
          <w:rFonts w:ascii="宋体" w:hAnsi="宋体" w:eastAsia="宋体" w:cs="宋体"/>
          <w:color w:val="000000"/>
          <w:sz w:val="28"/>
          <w:szCs w:val="28"/>
        </w:rPr>
      </w:pPr>
      <w:r>
        <w:rPr>
          <w:rFonts w:hint="eastAsia" w:ascii="宋体" w:hAnsi="宋体" w:eastAsia="宋体" w:cs="宋体"/>
          <w:color w:val="000000"/>
          <w:sz w:val="28"/>
          <w:szCs w:val="28"/>
          <w:shd w:val="clear" w:color="auto" w:fill="F8FCFF"/>
        </w:rPr>
        <w:t xml:space="preserve">    为保证政府采购工作顺利进行，请参加本项目投标且尚未在广东省政府采购网(http://www.gdgpo.gov.cn)、云浮市公共资源交易网（http://ggzy.yunfu.gov.cn）进行注册登记的供应商于本项目投标截止日前完成注册登记。</w:t>
      </w:r>
    </w:p>
    <w:p>
      <w:pPr>
        <w:adjustRightInd w:val="0"/>
        <w:snapToGrid w:val="0"/>
        <w:spacing w:line="56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、联系事项</w:t>
      </w:r>
    </w:p>
    <w:p>
      <w:pPr>
        <w:spacing w:line="56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   （一）采购人</w:t>
      </w:r>
      <w:r>
        <w:rPr>
          <w:rFonts w:hint="eastAsia" w:ascii="宋体" w:hAnsi="宋体" w:eastAsia="宋体" w:cs="宋体"/>
          <w:sz w:val="28"/>
          <w:szCs w:val="28"/>
        </w:rPr>
        <w:t>：</w:t>
      </w:r>
      <w:r>
        <w:rPr>
          <w:rFonts w:hint="eastAsia" w:ascii="宋体" w:hAnsi="宋体" w:eastAsia="宋体" w:cs="宋体"/>
          <w:color w:val="000000"/>
          <w:sz w:val="28"/>
          <w:szCs w:val="28"/>
          <w:lang w:val="zh-CN"/>
        </w:rPr>
        <w:t>郁南县人民检察院</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地址</w:t>
      </w:r>
      <w:r>
        <w:rPr>
          <w:rFonts w:hint="eastAsia" w:ascii="宋体" w:hAnsi="宋体" w:eastAsia="宋体" w:cs="宋体"/>
          <w:sz w:val="28"/>
          <w:szCs w:val="28"/>
        </w:rPr>
        <w:t>：</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zh-CN"/>
        </w:rPr>
        <w:t>郁南县</w:t>
      </w:r>
      <w:r>
        <w:rPr>
          <w:rFonts w:hint="eastAsia" w:ascii="宋体" w:hAnsi="宋体" w:eastAsia="宋体" w:cs="宋体"/>
          <w:bCs/>
          <w:sz w:val="28"/>
          <w:szCs w:val="28"/>
        </w:rPr>
        <w:t>都城</w:t>
      </w:r>
      <w:r>
        <w:rPr>
          <w:rFonts w:hint="eastAsia" w:ascii="宋体" w:hAnsi="宋体" w:eastAsia="宋体" w:cs="宋体"/>
          <w:sz w:val="28"/>
          <w:szCs w:val="28"/>
        </w:rPr>
        <w:t>镇</w:t>
      </w:r>
    </w:p>
    <w:p>
      <w:pPr>
        <w:adjustRightInd w:val="0"/>
        <w:snapToGrid w:val="0"/>
        <w:spacing w:line="56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     联系人</w:t>
      </w:r>
      <w:r>
        <w:rPr>
          <w:rFonts w:hint="eastAsia" w:ascii="宋体" w:hAnsi="宋体" w:eastAsia="宋体" w:cs="宋体"/>
          <w:sz w:val="28"/>
          <w:szCs w:val="28"/>
        </w:rPr>
        <w:t>：</w:t>
      </w:r>
      <w:r>
        <w:rPr>
          <w:rFonts w:hint="eastAsia" w:ascii="宋体" w:hAnsi="宋体" w:eastAsia="宋体" w:cs="宋体"/>
          <w:sz w:val="28"/>
          <w:szCs w:val="28"/>
          <w:lang w:eastAsia="zh-CN"/>
        </w:rPr>
        <w:t>李国烨</w:t>
      </w:r>
      <w:r>
        <w:rPr>
          <w:rFonts w:hint="eastAsia" w:ascii="宋体" w:hAnsi="宋体" w:eastAsia="宋体" w:cs="宋体"/>
          <w:sz w:val="28"/>
          <w:szCs w:val="28"/>
          <w:lang w:val="en-US" w:eastAsia="zh-CN"/>
        </w:rPr>
        <w:t xml:space="preserve"> </w:t>
      </w:r>
      <w:r>
        <w:rPr>
          <w:rFonts w:hint="eastAsia" w:ascii="宋体" w:hAnsi="宋体" w:eastAsia="宋体" w:cs="宋体"/>
          <w:color w:val="000000"/>
          <w:sz w:val="28"/>
          <w:szCs w:val="28"/>
        </w:rPr>
        <w:t xml:space="preserve">   联系电话</w:t>
      </w:r>
      <w:r>
        <w:rPr>
          <w:rFonts w:hint="eastAsia" w:ascii="宋体" w:hAnsi="宋体" w:eastAsia="宋体" w:cs="宋体"/>
          <w:sz w:val="28"/>
          <w:szCs w:val="28"/>
        </w:rPr>
        <w:t>：</w:t>
      </w:r>
      <w:r>
        <w:rPr>
          <w:rFonts w:hint="eastAsia" w:ascii="宋体" w:hAnsi="宋体" w:eastAsia="宋体" w:cs="宋体"/>
          <w:color w:val="000000"/>
          <w:sz w:val="28"/>
          <w:szCs w:val="28"/>
        </w:rPr>
        <w:t>0766-73</w:t>
      </w:r>
      <w:r>
        <w:rPr>
          <w:rFonts w:hint="eastAsia" w:ascii="宋体" w:hAnsi="宋体" w:eastAsia="宋体" w:cs="宋体"/>
          <w:color w:val="000000"/>
          <w:sz w:val="28"/>
          <w:szCs w:val="28"/>
          <w:lang w:val="en-US" w:eastAsia="zh-CN"/>
        </w:rPr>
        <w:t>39828</w:t>
      </w:r>
      <w:r>
        <w:rPr>
          <w:rFonts w:hint="eastAsia" w:ascii="宋体" w:hAnsi="宋体" w:eastAsia="宋体" w:cs="宋体"/>
          <w:color w:val="000000"/>
          <w:sz w:val="28"/>
          <w:szCs w:val="28"/>
        </w:rPr>
        <w:t>邮编</w:t>
      </w:r>
      <w:r>
        <w:rPr>
          <w:rFonts w:hint="eastAsia" w:ascii="宋体" w:hAnsi="宋体" w:eastAsia="宋体" w:cs="宋体"/>
          <w:sz w:val="28"/>
          <w:szCs w:val="28"/>
        </w:rPr>
        <w:t>：</w:t>
      </w:r>
      <w:r>
        <w:rPr>
          <w:rFonts w:hint="eastAsia" w:ascii="宋体" w:hAnsi="宋体" w:eastAsia="宋体" w:cs="宋体"/>
          <w:color w:val="000000"/>
          <w:sz w:val="28"/>
          <w:szCs w:val="28"/>
        </w:rPr>
        <w:t xml:space="preserve"> 527199        </w:t>
      </w:r>
    </w:p>
    <w:p>
      <w:pPr>
        <w:adjustRightInd w:val="0"/>
        <w:snapToGrid w:val="0"/>
        <w:spacing w:line="56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   （二）采购代理机构</w:t>
      </w:r>
      <w:r>
        <w:rPr>
          <w:rFonts w:hint="eastAsia" w:ascii="宋体" w:hAnsi="宋体" w:eastAsia="宋体" w:cs="宋体"/>
          <w:sz w:val="28"/>
          <w:szCs w:val="28"/>
        </w:rPr>
        <w:t>：</w:t>
      </w:r>
      <w:r>
        <w:rPr>
          <w:rFonts w:hint="eastAsia" w:ascii="宋体" w:hAnsi="宋体" w:eastAsia="宋体" w:cs="宋体"/>
          <w:color w:val="000000"/>
          <w:sz w:val="28"/>
          <w:szCs w:val="28"/>
        </w:rPr>
        <w:t>郁南县政府招标采购中心</w:t>
      </w:r>
    </w:p>
    <w:p>
      <w:pPr>
        <w:adjustRightInd w:val="0"/>
        <w:snapToGrid w:val="0"/>
        <w:spacing w:line="560" w:lineRule="exact"/>
        <w:ind w:firstLine="588" w:firstLineChars="210"/>
        <w:rPr>
          <w:rFonts w:ascii="宋体" w:hAnsi="宋体" w:eastAsia="宋体" w:cs="宋体"/>
          <w:color w:val="000000"/>
          <w:sz w:val="28"/>
          <w:szCs w:val="28"/>
        </w:rPr>
      </w:pPr>
      <w:r>
        <w:rPr>
          <w:rFonts w:hint="eastAsia" w:ascii="宋体" w:hAnsi="宋体" w:eastAsia="宋体" w:cs="宋体"/>
          <w:color w:val="000000"/>
          <w:sz w:val="28"/>
          <w:szCs w:val="28"/>
        </w:rPr>
        <w:t xml:space="preserve">     地址</w:t>
      </w:r>
      <w:r>
        <w:rPr>
          <w:rFonts w:hint="eastAsia" w:ascii="宋体" w:hAnsi="宋体" w:eastAsia="宋体" w:cs="宋体"/>
          <w:sz w:val="28"/>
          <w:szCs w:val="28"/>
        </w:rPr>
        <w:t>：</w:t>
      </w:r>
      <w:r>
        <w:rPr>
          <w:rFonts w:hint="eastAsia" w:ascii="宋体" w:hAnsi="宋体" w:eastAsia="宋体" w:cs="宋体"/>
          <w:color w:val="000000"/>
          <w:sz w:val="28"/>
          <w:szCs w:val="28"/>
        </w:rPr>
        <w:t xml:space="preserve"> 郁南县都城镇中山路58号县政行政服务中心三楼。</w:t>
      </w:r>
    </w:p>
    <w:p>
      <w:pPr>
        <w:adjustRightInd w:val="0"/>
        <w:snapToGrid w:val="0"/>
        <w:spacing w:line="560" w:lineRule="exact"/>
        <w:rPr>
          <w:rFonts w:ascii="宋体" w:hAnsi="宋体" w:eastAsia="宋体" w:cs="宋体"/>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联系电话</w:t>
      </w:r>
      <w:r>
        <w:rPr>
          <w:rFonts w:hint="eastAsia" w:ascii="宋体" w:hAnsi="宋体" w:eastAsia="宋体" w:cs="宋体"/>
          <w:sz w:val="28"/>
          <w:szCs w:val="28"/>
        </w:rPr>
        <w:t>：</w:t>
      </w:r>
      <w:r>
        <w:rPr>
          <w:rFonts w:hint="eastAsia" w:ascii="宋体" w:hAnsi="宋体" w:eastAsia="宋体" w:cs="宋体"/>
          <w:color w:val="000000"/>
          <w:sz w:val="28"/>
          <w:szCs w:val="28"/>
        </w:rPr>
        <w:t>0766-7599911   传真</w:t>
      </w:r>
      <w:r>
        <w:rPr>
          <w:rFonts w:hint="eastAsia" w:ascii="宋体" w:hAnsi="宋体" w:eastAsia="宋体" w:cs="宋体"/>
          <w:sz w:val="28"/>
          <w:szCs w:val="28"/>
        </w:rPr>
        <w:t>：</w:t>
      </w:r>
      <w:r>
        <w:rPr>
          <w:rFonts w:hint="eastAsia" w:ascii="宋体" w:hAnsi="宋体" w:eastAsia="宋体" w:cs="宋体"/>
          <w:color w:val="000000"/>
          <w:sz w:val="28"/>
          <w:szCs w:val="28"/>
        </w:rPr>
        <w:t>0766-7599911</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邮编</w:t>
      </w:r>
      <w:r>
        <w:rPr>
          <w:rFonts w:hint="eastAsia" w:ascii="宋体" w:hAnsi="宋体" w:eastAsia="宋体" w:cs="宋体"/>
          <w:sz w:val="28"/>
          <w:szCs w:val="28"/>
        </w:rPr>
        <w:t>：</w:t>
      </w:r>
      <w:r>
        <w:rPr>
          <w:rFonts w:hint="eastAsia" w:ascii="宋体" w:hAnsi="宋体" w:eastAsia="宋体" w:cs="宋体"/>
          <w:color w:val="000000"/>
          <w:sz w:val="28"/>
          <w:szCs w:val="28"/>
        </w:rPr>
        <w:t>527199</w:t>
      </w:r>
      <w:r>
        <w:rPr>
          <w:rFonts w:hint="eastAsia" w:ascii="宋体" w:hAnsi="宋体" w:eastAsia="宋体" w:cs="宋体"/>
          <w:sz w:val="28"/>
          <w:szCs w:val="28"/>
        </w:rPr>
        <w:t xml:space="preserve"> </w:t>
      </w:r>
    </w:p>
    <w:p>
      <w:pPr>
        <w:adjustRightInd w:val="0"/>
        <w:snapToGrid w:val="0"/>
        <w:spacing w:line="560" w:lineRule="exact"/>
        <w:ind w:firstLine="4760" w:firstLineChars="1700"/>
        <w:rPr>
          <w:rFonts w:hint="eastAsia" w:ascii="宋体" w:hAnsi="宋体" w:eastAsia="宋体" w:cs="宋体"/>
          <w:sz w:val="28"/>
          <w:szCs w:val="28"/>
        </w:rPr>
      </w:pPr>
    </w:p>
    <w:p>
      <w:pPr>
        <w:adjustRightInd w:val="0"/>
        <w:snapToGrid w:val="0"/>
        <w:spacing w:line="560" w:lineRule="exact"/>
        <w:ind w:firstLine="4760" w:firstLineChars="1700"/>
        <w:rPr>
          <w:rFonts w:hint="eastAsia" w:ascii="宋体" w:hAnsi="宋体" w:eastAsia="宋体" w:cs="宋体"/>
          <w:sz w:val="28"/>
          <w:szCs w:val="28"/>
        </w:rPr>
      </w:pPr>
    </w:p>
    <w:p>
      <w:pPr>
        <w:adjustRightInd w:val="0"/>
        <w:snapToGrid w:val="0"/>
        <w:spacing w:line="560" w:lineRule="exact"/>
        <w:ind w:firstLine="4760" w:firstLineChars="1700"/>
        <w:rPr>
          <w:rFonts w:ascii="宋体" w:hAnsi="宋体" w:eastAsia="宋体" w:cs="宋体"/>
          <w:color w:val="000000"/>
          <w:sz w:val="28"/>
          <w:szCs w:val="28"/>
        </w:rPr>
      </w:pPr>
      <w:r>
        <w:rPr>
          <w:rFonts w:hint="eastAsia" w:ascii="宋体" w:hAnsi="宋体" w:eastAsia="宋体" w:cs="宋体"/>
          <w:sz w:val="28"/>
          <w:szCs w:val="28"/>
        </w:rPr>
        <w:t xml:space="preserve">郁南县政府招标采购中心  </w:t>
      </w:r>
    </w:p>
    <w:p>
      <w:pPr>
        <w:spacing w:line="560" w:lineRule="exact"/>
        <w:rPr>
          <w:rFonts w:ascii="宋体" w:hAnsi="宋体" w:eastAsia="宋体"/>
          <w:b/>
          <w:color w:val="000000"/>
          <w:sz w:val="32"/>
          <w:szCs w:val="32"/>
        </w:rPr>
      </w:pPr>
      <w:r>
        <w:rPr>
          <w:rFonts w:hint="eastAsia" w:ascii="宋体" w:hAnsi="宋体" w:eastAsia="宋体" w:cs="宋体"/>
          <w:color w:val="000000"/>
          <w:sz w:val="28"/>
          <w:szCs w:val="28"/>
        </w:rPr>
        <w:t xml:space="preserve">                                         201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日</w:t>
      </w: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both"/>
        <w:rPr>
          <w:rFonts w:hint="eastAsia" w:ascii="宋体" w:hAnsi="宋体"/>
          <w:b/>
          <w:color w:val="000000"/>
          <w:sz w:val="32"/>
          <w:szCs w:val="32"/>
        </w:rPr>
      </w:pPr>
    </w:p>
    <w:p>
      <w:pPr>
        <w:tabs>
          <w:tab w:val="left" w:pos="3780"/>
        </w:tabs>
        <w:spacing w:beforeLines="100" w:afterLines="100"/>
        <w:jc w:val="center"/>
        <w:rPr>
          <w:rFonts w:ascii="宋体" w:hAnsi="宋体"/>
          <w:b/>
          <w:bCs/>
          <w:color w:val="000000"/>
          <w:sz w:val="32"/>
          <w:szCs w:val="32"/>
        </w:rPr>
      </w:pPr>
      <w:r>
        <w:rPr>
          <w:rFonts w:hint="eastAsia" w:ascii="宋体" w:hAnsi="宋体"/>
          <w:b/>
          <w:color w:val="000000"/>
          <w:sz w:val="32"/>
          <w:szCs w:val="32"/>
        </w:rPr>
        <w:t xml:space="preserve">第二部分  </w:t>
      </w:r>
      <w:bookmarkEnd w:id="0"/>
      <w:r>
        <w:rPr>
          <w:rFonts w:hint="eastAsia" w:hAnsi="宋体" w:eastAsia="宋体" w:cs="宋体"/>
          <w:b/>
          <w:sz w:val="32"/>
          <w:szCs w:val="32"/>
        </w:rPr>
        <w:t>采购项目内容</w:t>
      </w:r>
    </w:p>
    <w:p>
      <w:pPr>
        <w:spacing w:before="120" w:beforeLines="50" w:after="120" w:afterLines="50" w:line="360" w:lineRule="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一、项目概况</w:t>
      </w:r>
    </w:p>
    <w:p>
      <w:pPr>
        <w:spacing w:line="360" w:lineRule="auto"/>
        <w:ind w:left="525" w:leftChars="50" w:hanging="420" w:hangingChars="15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1、项目名称：郁南县人民检察院未成年人观护基地宣讲系统设备采购</w:t>
      </w:r>
    </w:p>
    <w:p>
      <w:pPr>
        <w:spacing w:line="360" w:lineRule="auto"/>
        <w:ind w:left="525" w:leftChars="50" w:hanging="420" w:hangingChars="15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2、项目内容：</w:t>
      </w:r>
    </w:p>
    <w:tbl>
      <w:tblPr>
        <w:tblStyle w:val="14"/>
        <w:tblW w:w="8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266"/>
        <w:gridCol w:w="922"/>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sz w:val="28"/>
                <w:szCs w:val="28"/>
              </w:rPr>
              <w:t>序号</w:t>
            </w:r>
          </w:p>
        </w:tc>
        <w:tc>
          <w:tcPr>
            <w:tcW w:w="3266"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采购内容</w:t>
            </w:r>
          </w:p>
        </w:tc>
        <w:tc>
          <w:tcPr>
            <w:tcW w:w="922"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sz w:val="28"/>
                <w:szCs w:val="28"/>
              </w:rPr>
              <w:t>数量</w:t>
            </w:r>
          </w:p>
        </w:tc>
        <w:tc>
          <w:tcPr>
            <w:tcW w:w="1134"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sz w:val="28"/>
                <w:szCs w:val="28"/>
              </w:rPr>
              <w:t>单位</w:t>
            </w:r>
          </w:p>
        </w:tc>
        <w:tc>
          <w:tcPr>
            <w:tcW w:w="2268" w:type="dxa"/>
            <w:vAlign w:val="center"/>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vAlign w:val="center"/>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w:t>
            </w:r>
          </w:p>
        </w:tc>
        <w:tc>
          <w:tcPr>
            <w:tcW w:w="3266" w:type="dxa"/>
            <w:vAlign w:val="center"/>
          </w:tcPr>
          <w:p>
            <w:pPr>
              <w:jc w:val="center"/>
              <w:rPr>
                <w:rFonts w:hint="eastAsia" w:ascii="宋体" w:hAnsi="宋体" w:eastAsia="宋体" w:cs="宋体"/>
                <w:b w:val="0"/>
                <w:bCs/>
                <w:sz w:val="28"/>
                <w:szCs w:val="28"/>
              </w:rPr>
            </w:pPr>
            <w:r>
              <w:rPr>
                <w:rFonts w:hint="eastAsia" w:ascii="宋体" w:hAnsi="宋体" w:eastAsia="宋体" w:cs="宋体"/>
                <w:b w:val="0"/>
                <w:bCs/>
                <w:color w:val="000000"/>
                <w:kern w:val="0"/>
                <w:sz w:val="28"/>
                <w:szCs w:val="28"/>
              </w:rPr>
              <w:t>基地综合显示发布系统</w:t>
            </w:r>
          </w:p>
        </w:tc>
        <w:tc>
          <w:tcPr>
            <w:tcW w:w="922"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p>
        </w:tc>
        <w:tc>
          <w:tcPr>
            <w:tcW w:w="1134"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w:t>
            </w:r>
          </w:p>
        </w:tc>
        <w:tc>
          <w:tcPr>
            <w:tcW w:w="2268"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￥427800元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vAlign w:val="center"/>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2</w:t>
            </w:r>
          </w:p>
        </w:tc>
        <w:tc>
          <w:tcPr>
            <w:tcW w:w="3266" w:type="dxa"/>
            <w:vAlign w:val="center"/>
          </w:tcPr>
          <w:p>
            <w:pPr>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基地多媒体触摸一体机</w:t>
            </w:r>
          </w:p>
        </w:tc>
        <w:tc>
          <w:tcPr>
            <w:tcW w:w="922"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13</w:t>
            </w:r>
          </w:p>
        </w:tc>
        <w:tc>
          <w:tcPr>
            <w:tcW w:w="1134"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台</w:t>
            </w:r>
          </w:p>
        </w:tc>
        <w:tc>
          <w:tcPr>
            <w:tcW w:w="2268"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￥123800元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9" w:type="dxa"/>
            <w:vAlign w:val="center"/>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3</w:t>
            </w:r>
          </w:p>
        </w:tc>
        <w:tc>
          <w:tcPr>
            <w:tcW w:w="3266" w:type="dxa"/>
            <w:vAlign w:val="center"/>
          </w:tcPr>
          <w:p>
            <w:pPr>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技术服务及宣讲发布显示配套支持</w:t>
            </w:r>
          </w:p>
        </w:tc>
        <w:tc>
          <w:tcPr>
            <w:tcW w:w="922"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p>
        </w:tc>
        <w:tc>
          <w:tcPr>
            <w:tcW w:w="1134"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w:t>
            </w:r>
          </w:p>
        </w:tc>
        <w:tc>
          <w:tcPr>
            <w:tcW w:w="2268"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01" w:type="dxa"/>
            <w:gridSpan w:val="4"/>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合计</w:t>
            </w:r>
          </w:p>
        </w:tc>
        <w:tc>
          <w:tcPr>
            <w:tcW w:w="2268" w:type="dxa"/>
            <w:vAlign w:val="center"/>
          </w:tcPr>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￥786600元</w:t>
            </w:r>
          </w:p>
        </w:tc>
      </w:tr>
    </w:tbl>
    <w:p>
      <w:pPr>
        <w:spacing w:line="360" w:lineRule="auto"/>
        <w:ind w:firstLine="140" w:firstLineChars="50"/>
        <w:rPr>
          <w:rFonts w:hint="eastAsia" w:ascii="宋体" w:hAnsi="宋体" w:eastAsia="宋体" w:cs="宋体"/>
          <w:b w:val="0"/>
          <w:bCs/>
          <w:color w:val="FF0000"/>
          <w:kern w:val="28"/>
          <w:sz w:val="28"/>
          <w:szCs w:val="28"/>
        </w:rPr>
      </w:pPr>
    </w:p>
    <w:p>
      <w:pPr>
        <w:spacing w:before="120" w:beforeLines="50" w:after="120" w:afterLines="50" w:line="360" w:lineRule="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二、项目说明及总体要求</w:t>
      </w:r>
    </w:p>
    <w:p>
      <w:pPr>
        <w:autoSpaceDE w:val="0"/>
        <w:autoSpaceDN w:val="0"/>
        <w:spacing w:line="360" w:lineRule="auto"/>
        <w:rPr>
          <w:rFonts w:hint="eastAsia" w:ascii="宋体" w:hAnsi="宋体" w:eastAsia="宋体" w:cs="宋体"/>
          <w:b w:val="0"/>
          <w:bCs/>
          <w:sz w:val="28"/>
          <w:szCs w:val="28"/>
        </w:rPr>
      </w:pPr>
      <w:bookmarkStart w:id="1" w:name="_Toc325390359"/>
      <w:bookmarkStart w:id="2" w:name="_Toc462913071"/>
      <w:bookmarkStart w:id="3" w:name="_Toc325457528"/>
      <w:bookmarkStart w:id="4" w:name="_Toc457929658"/>
      <w:r>
        <w:rPr>
          <w:rFonts w:hint="eastAsia" w:ascii="宋体" w:hAnsi="宋体" w:eastAsia="宋体" w:cs="宋体"/>
          <w:b w:val="0"/>
          <w:bCs/>
          <w:sz w:val="28"/>
          <w:szCs w:val="28"/>
        </w:rPr>
        <w:t>“★”和“▲”号条款</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《用户需求书》中标注有“</w:t>
      </w:r>
      <w:r>
        <w:rPr>
          <w:rFonts w:hint="eastAsia" w:ascii="宋体" w:hAnsi="宋体" w:eastAsia="宋体" w:cs="宋体"/>
          <w:b w:val="0"/>
          <w:bCs/>
          <w:sz w:val="28"/>
          <w:szCs w:val="28"/>
        </w:rPr>
        <w:t>★”号的条款必须实质性响应，负偏离（不满足要求）将导致投标无效。</w:t>
      </w:r>
      <w:r>
        <w:rPr>
          <w:rFonts w:hint="eastAsia" w:ascii="宋体" w:hAnsi="宋体" w:eastAsia="宋体" w:cs="宋体"/>
          <w:b w:val="0"/>
          <w:bCs/>
          <w:sz w:val="28"/>
          <w:szCs w:val="28"/>
          <w:lang w:val="zh-CN"/>
        </w:rPr>
        <w:t>带▲号的技术参数为重要评分指标，投标人必须对各项技术要求做出如实的响应，如虚假应标，用户保留追究其法律责任的权力。</w:t>
      </w:r>
    </w:p>
    <w:p>
      <w:pPr>
        <w:numPr>
          <w:ilvl w:val="0"/>
          <w:numId w:val="2"/>
        </w:numPr>
        <w:autoSpaceDE w:val="0"/>
        <w:autoSpaceDN w:val="0"/>
        <w:spacing w:line="360" w:lineRule="auto"/>
        <w:rPr>
          <w:rFonts w:hint="eastAsia" w:ascii="宋体" w:hAnsi="宋体" w:eastAsia="宋体" w:cs="宋体"/>
          <w:b w:val="0"/>
          <w:bCs/>
          <w:sz w:val="28"/>
          <w:szCs w:val="28"/>
        </w:rPr>
      </w:pPr>
      <w:bookmarkStart w:id="5" w:name="_Toc241642540"/>
      <w:r>
        <w:rPr>
          <w:rFonts w:hint="eastAsia" w:ascii="宋体" w:hAnsi="宋体" w:eastAsia="宋体" w:cs="宋体"/>
          <w:b w:val="0"/>
          <w:bCs/>
          <w:sz w:val="28"/>
          <w:szCs w:val="28"/>
        </w:rPr>
        <w:t>本项目总体要求</w:t>
      </w:r>
      <w:bookmarkEnd w:id="5"/>
    </w:p>
    <w:p>
      <w:pPr>
        <w:spacing w:line="360" w:lineRule="auto"/>
        <w:ind w:left="426"/>
        <w:rPr>
          <w:rFonts w:hint="eastAsia" w:ascii="宋体" w:hAnsi="宋体" w:eastAsia="宋体" w:cs="宋体"/>
          <w:b w:val="0"/>
          <w:bCs/>
          <w:sz w:val="28"/>
          <w:szCs w:val="28"/>
        </w:rPr>
      </w:pPr>
      <w:r>
        <w:rPr>
          <w:rFonts w:hint="eastAsia" w:ascii="宋体" w:hAnsi="宋体" w:eastAsia="宋体" w:cs="宋体"/>
          <w:b w:val="0"/>
          <w:bCs/>
          <w:sz w:val="28"/>
          <w:szCs w:val="28"/>
        </w:rPr>
        <w:t>投标人须充分理解各项功能需求，并承诺全部达到招标人对本项目功能需求和相关建设要求，项目涉及的一切费用由投标人承担，招标人不再另行支付。</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投标人所提供的产品须是厂商原装的、全新的、符合国家及用户提出的有关质量标准的设备。</w:t>
      </w:r>
    </w:p>
    <w:p>
      <w:pPr>
        <w:autoSpaceDE w:val="0"/>
        <w:autoSpaceDN w:val="0"/>
        <w:spacing w:line="360" w:lineRule="auto"/>
        <w:ind w:left="665" w:leftChars="250" w:hanging="140" w:hangingChars="5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★如投标商报价低于采购预算额度的90%，需同时提交详细的报价明细说明，包括但不限于项目的人员数量及其工作时间，项目人员的工资支出，以及项目实施过程中可能涉及的其他费用。</w:t>
      </w:r>
    </w:p>
    <w:p>
      <w:pPr>
        <w:autoSpaceDE w:val="0"/>
        <w:autoSpaceDN w:val="0"/>
        <w:spacing w:line="360" w:lineRule="auto"/>
        <w:ind w:left="665" w:leftChars="250" w:hanging="140" w:hangingChars="5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★售后服务：投标人须提供三年免费上门保修服务。</w:t>
      </w:r>
    </w:p>
    <w:p>
      <w:pPr>
        <w:autoSpaceDE w:val="0"/>
        <w:autoSpaceDN w:val="0"/>
        <w:spacing w:line="360" w:lineRule="auto"/>
        <w:ind w:left="665" w:leftChars="250" w:hanging="140" w:hangingChars="5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★本项目设备与原有设备系统实现互联互通；投标人需考虑相关接口，由此产生的费用需由投标人承担，还包括配合原有设备集成实施与现有的设备联调。</w:t>
      </w:r>
    </w:p>
    <w:p>
      <w:pPr>
        <w:autoSpaceDE w:val="0"/>
        <w:autoSpaceDN w:val="0"/>
        <w:spacing w:line="360" w:lineRule="auto"/>
        <w:ind w:left="700" w:leftChars="200" w:hanging="280" w:hangingChars="100"/>
        <w:rPr>
          <w:rFonts w:hint="eastAsia" w:ascii="宋体" w:hAnsi="宋体" w:eastAsia="宋体" w:cs="宋体"/>
          <w:b w:val="0"/>
          <w:bCs/>
          <w:sz w:val="28"/>
          <w:szCs w:val="28"/>
          <w:lang w:val="zh-CN"/>
        </w:rPr>
      </w:pPr>
      <w:r>
        <w:rPr>
          <w:rFonts w:hint="eastAsia" w:ascii="宋体" w:hAnsi="宋体" w:eastAsia="宋体" w:cs="宋体"/>
          <w:b w:val="0"/>
          <w:bCs/>
          <w:color w:val="000000"/>
          <w:kern w:val="0"/>
          <w:sz w:val="28"/>
          <w:szCs w:val="28"/>
        </w:rPr>
        <w:t>▲</w:t>
      </w:r>
      <w:r>
        <w:rPr>
          <w:rFonts w:hint="eastAsia" w:ascii="宋体" w:hAnsi="宋体" w:eastAsia="宋体" w:cs="宋体"/>
          <w:b w:val="0"/>
          <w:bCs/>
          <w:sz w:val="28"/>
          <w:szCs w:val="28"/>
          <w:lang w:val="zh-CN"/>
        </w:rPr>
        <w:t>本项目所有关键产品必须出具所投品牌厂商的的授权函及售后服务承诺函</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安装调试：中标人需联合设备原厂商，为采购人实施设备安装、配置、优化、调试等服务，，保证用户所采购设备的准确实施、可靠稳定运行。</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设备交货：</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（1）保证所提供的软件、设备及配件为原厂商的全新产品。</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（2）提供系统所需要的软件、硬件设备的安装、调试、运行、管理及维护的全部有效技术资料，以及所有设备的原产连接电缆和相关配件。</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（3）交货时间：交货工作要求在合同签订后3</w:t>
      </w:r>
      <w:r>
        <w:rPr>
          <w:rFonts w:hint="eastAsia" w:ascii="宋体" w:hAnsi="宋体" w:eastAsia="宋体" w:cs="宋体"/>
          <w:b w:val="0"/>
          <w:bCs/>
          <w:sz w:val="28"/>
          <w:szCs w:val="28"/>
        </w:rPr>
        <w:t>0</w:t>
      </w:r>
      <w:r>
        <w:rPr>
          <w:rFonts w:hint="eastAsia" w:ascii="宋体" w:hAnsi="宋体" w:eastAsia="宋体" w:cs="宋体"/>
          <w:b w:val="0"/>
          <w:bCs/>
          <w:sz w:val="28"/>
          <w:szCs w:val="28"/>
          <w:lang w:val="zh-CN"/>
        </w:rPr>
        <w:t>个自然日内全部完成。</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（4）交货地点：甲方指定地点。投标货物的运输和保险由中标人负责。</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5）当货物到达采购人指定的项目现场后，双方依据设备供货清单共同对设备进行开箱验收，并对设备的数量、品质进行初步逐项检验，如采购人发现所提供设备的品质和技术规范不符合招标文件和合同要求时，或有明显损坏时，采购人有拒收的权利，并保留索赔权利。</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6）对于采购人存在质疑的技术指标，中标人应向采购人提供设备进行现场测试，测试计划和测试内容由采购人拟定，如测试不合格由中标人承担费用，如合格由采购人承担费用。测试结果如不能达到所要求的性能指标，即视为不满足招标文件和投标文件的技术规格。</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（7）在设备进场、搬运、安装、调试过程中，中标单位要服从用户单位管理规定，如用户单位的允许作业时间、不能影响其它用户的正常工作等。</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项目时间要求：</w:t>
      </w:r>
    </w:p>
    <w:p>
      <w:pPr>
        <w:autoSpaceDE w:val="0"/>
        <w:autoSpaceDN w:val="0"/>
        <w:spacing w:line="360" w:lineRule="auto"/>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合同签订后1周内中标人需提供完善的实施方案以及工程进度表给采购人确认。合同签订后3</w:t>
      </w:r>
      <w:r>
        <w:rPr>
          <w:rFonts w:hint="eastAsia" w:ascii="宋体" w:hAnsi="宋体" w:eastAsia="宋体" w:cs="宋体"/>
          <w:b w:val="0"/>
          <w:bCs/>
          <w:sz w:val="28"/>
          <w:szCs w:val="28"/>
        </w:rPr>
        <w:t>0</w:t>
      </w:r>
      <w:r>
        <w:rPr>
          <w:rFonts w:hint="eastAsia" w:ascii="宋体" w:hAnsi="宋体" w:eastAsia="宋体" w:cs="宋体"/>
          <w:b w:val="0"/>
          <w:bCs/>
          <w:sz w:val="28"/>
          <w:szCs w:val="28"/>
          <w:lang w:val="zh-CN"/>
        </w:rPr>
        <w:t>个自然日内完成设备安装调试。在安装、调试过程中中标人应对采购人技术人员所提出的技术问题给予满意的答复，并向采购人提供安装调试过程中的各种文档资料。</w:t>
      </w:r>
      <w:bookmarkEnd w:id="1"/>
      <w:bookmarkEnd w:id="2"/>
      <w:bookmarkEnd w:id="3"/>
      <w:bookmarkEnd w:id="4"/>
    </w:p>
    <w:p>
      <w:pPr>
        <w:spacing w:before="120" w:beforeLines="50" w:after="120" w:afterLines="50" w:line="360" w:lineRule="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三、项目建设要求</w:t>
      </w:r>
    </w:p>
    <w:p>
      <w:pPr>
        <w:numPr>
          <w:ilvl w:val="3"/>
          <w:numId w:val="3"/>
        </w:numPr>
        <w:spacing w:line="360" w:lineRule="auto"/>
        <w:ind w:left="426"/>
        <w:rPr>
          <w:rFonts w:hint="eastAsia" w:ascii="宋体" w:hAnsi="宋体" w:eastAsia="宋体" w:cs="宋体"/>
          <w:b w:val="0"/>
          <w:bCs/>
          <w:sz w:val="28"/>
          <w:szCs w:val="28"/>
        </w:rPr>
      </w:pPr>
      <w:bookmarkStart w:id="6" w:name="_Toc412820861"/>
      <w:bookmarkStart w:id="7" w:name="_Toc414180658"/>
      <w:bookmarkStart w:id="8" w:name="_Toc414031253"/>
      <w:bookmarkStart w:id="9" w:name="_Toc414030905"/>
      <w:bookmarkStart w:id="10" w:name="_Toc428397473"/>
      <w:bookmarkStart w:id="11" w:name="_Toc359594515"/>
      <w:bookmarkStart w:id="12" w:name="_Toc359593337"/>
      <w:bookmarkStart w:id="13" w:name="_Toc414030797"/>
      <w:r>
        <w:rPr>
          <w:rFonts w:hint="eastAsia" w:ascii="宋体" w:hAnsi="宋体" w:eastAsia="宋体" w:cs="宋体"/>
          <w:b w:val="0"/>
          <w:bCs/>
          <w:sz w:val="28"/>
          <w:szCs w:val="28"/>
        </w:rPr>
        <w:t>设计原则</w:t>
      </w:r>
      <w:bookmarkEnd w:id="6"/>
      <w:bookmarkEnd w:id="7"/>
      <w:bookmarkEnd w:id="8"/>
      <w:bookmarkEnd w:id="9"/>
      <w:bookmarkEnd w:id="10"/>
      <w:bookmarkEnd w:id="11"/>
      <w:bookmarkEnd w:id="12"/>
      <w:bookmarkEnd w:id="13"/>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1．实用性：系统配置强调实用化，采用成熟的技术和设备，并能满足郁南县人民检察院信息综合显示系统未来发展的需要。</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先进性：系统总体定位为国内领先，具备我国当今音视频行业的主流技术及性能，采用国内目前的先进技术，并考虑到今后将会出现的新技术，具有一定的前瞻性，确保系统在建成运行后的较长时间内不落后。</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3．可靠性：系统选用的技术或配套设备要求采用“主流”技术和产品，应采用在实际工程广泛应用的成熟可靠的先进技术或产品，以保证系统的长期正常运行。</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4．可扩展性：充分考虑到未来技术发展和使用要求的变化，系统功能扩展和技术提升的可能性，以充分保护投资，保证可持续发展的要求，确保业主的投资效益。</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5．符合相关国际、国家及行业规范及标准。采用国际及行业开放的技术标准和标准化的产品，避免系统互联或扩展出现障碍。</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6．安全性：包括系统自身安全和信息传递的安全。</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7．系统配置充分考虑郁南县人民检察院工程整体所涉及的各个子系统的信息共享，确保系统总体结构的先进性、合理性、兼容性和可扩展性，可以集成不同厂商不同类型的先进产品，使整个系统可以随着技术的发展和进步不断充实和提高。</w:t>
      </w:r>
    </w:p>
    <w:p>
      <w:pPr>
        <w:pStyle w:val="25"/>
        <w:numPr>
          <w:ilvl w:val="2"/>
          <w:numId w:val="4"/>
        </w:numPr>
        <w:spacing w:line="360" w:lineRule="auto"/>
        <w:ind w:left="567" w:firstLineChars="0"/>
        <w:rPr>
          <w:rFonts w:hint="eastAsia" w:ascii="宋体" w:hAnsi="宋体" w:eastAsia="宋体" w:cs="宋体"/>
          <w:b w:val="0"/>
          <w:bCs/>
          <w:sz w:val="28"/>
          <w:szCs w:val="28"/>
        </w:rPr>
      </w:pPr>
      <w:r>
        <w:rPr>
          <w:rFonts w:hint="eastAsia" w:ascii="宋体" w:hAnsi="宋体" w:eastAsia="宋体" w:cs="宋体"/>
          <w:b w:val="0"/>
          <w:bCs/>
          <w:sz w:val="28"/>
          <w:szCs w:val="28"/>
        </w:rPr>
        <w:t>《安全防范视频监控联网系统信息传输、交换、控制技术要求》（GB/T28181-2011）及2014年补充文件要求</w:t>
      </w:r>
    </w:p>
    <w:p>
      <w:pPr>
        <w:pStyle w:val="25"/>
        <w:numPr>
          <w:ilvl w:val="2"/>
          <w:numId w:val="4"/>
        </w:numPr>
        <w:spacing w:line="360" w:lineRule="auto"/>
        <w:ind w:left="567" w:firstLineChars="0"/>
        <w:rPr>
          <w:rFonts w:hint="eastAsia" w:ascii="宋体" w:hAnsi="宋体" w:eastAsia="宋体" w:cs="宋体"/>
          <w:b w:val="0"/>
          <w:bCs/>
          <w:sz w:val="28"/>
          <w:szCs w:val="28"/>
        </w:rPr>
      </w:pPr>
      <w:r>
        <w:rPr>
          <w:rFonts w:hint="eastAsia" w:ascii="宋体" w:hAnsi="宋体" w:eastAsia="宋体" w:cs="宋体"/>
          <w:b w:val="0"/>
          <w:bCs/>
          <w:sz w:val="28"/>
          <w:szCs w:val="28"/>
        </w:rPr>
        <w:t>《信息技术开放系统互连网络层安全协议》（GB/T 17963）</w:t>
      </w:r>
    </w:p>
    <w:p>
      <w:pPr>
        <w:pStyle w:val="25"/>
        <w:numPr>
          <w:ilvl w:val="2"/>
          <w:numId w:val="4"/>
        </w:numPr>
        <w:spacing w:line="360" w:lineRule="auto"/>
        <w:ind w:left="567" w:firstLineChars="0"/>
        <w:rPr>
          <w:rFonts w:hint="eastAsia" w:ascii="宋体" w:hAnsi="宋体" w:eastAsia="宋体" w:cs="宋体"/>
          <w:b w:val="0"/>
          <w:bCs/>
          <w:sz w:val="28"/>
          <w:szCs w:val="28"/>
        </w:rPr>
      </w:pPr>
      <w:r>
        <w:rPr>
          <w:rFonts w:hint="eastAsia" w:ascii="宋体" w:hAnsi="宋体" w:eastAsia="宋体" w:cs="宋体"/>
          <w:b w:val="0"/>
          <w:bCs/>
          <w:sz w:val="28"/>
          <w:szCs w:val="28"/>
        </w:rPr>
        <w:t>《计算机信息系统安全》（GA 216.1－1999）</w:t>
      </w:r>
    </w:p>
    <w:p>
      <w:pPr>
        <w:pStyle w:val="25"/>
        <w:numPr>
          <w:ilvl w:val="2"/>
          <w:numId w:val="4"/>
        </w:numPr>
        <w:spacing w:line="360" w:lineRule="auto"/>
        <w:ind w:left="567" w:firstLineChars="0"/>
        <w:rPr>
          <w:rFonts w:hint="eastAsia" w:ascii="宋体" w:hAnsi="宋体" w:eastAsia="宋体" w:cs="宋体"/>
          <w:b w:val="0"/>
          <w:bCs/>
          <w:sz w:val="28"/>
          <w:szCs w:val="28"/>
        </w:rPr>
      </w:pPr>
      <w:r>
        <w:rPr>
          <w:rFonts w:hint="eastAsia" w:ascii="宋体" w:hAnsi="宋体" w:eastAsia="宋体" w:cs="宋体"/>
          <w:b w:val="0"/>
          <w:bCs/>
          <w:sz w:val="28"/>
          <w:szCs w:val="28"/>
        </w:rPr>
        <w:t>《计算机软件开发规范》（GB8566-88）</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除以上所列标准外，凡与本项目有关的国家、地方现行工程技术规范标准都需遵守。</w:t>
      </w:r>
    </w:p>
    <w:p>
      <w:pPr>
        <w:numPr>
          <w:ilvl w:val="3"/>
          <w:numId w:val="3"/>
        </w:numPr>
        <w:spacing w:line="360" w:lineRule="auto"/>
        <w:ind w:left="426"/>
        <w:rPr>
          <w:rFonts w:hint="eastAsia" w:ascii="宋体" w:hAnsi="宋体" w:eastAsia="宋体" w:cs="宋体"/>
          <w:b w:val="0"/>
          <w:bCs/>
          <w:sz w:val="28"/>
          <w:szCs w:val="28"/>
        </w:rPr>
      </w:pPr>
      <w:r>
        <w:rPr>
          <w:rFonts w:hint="eastAsia" w:ascii="宋体" w:hAnsi="宋体" w:eastAsia="宋体" w:cs="宋体"/>
          <w:b w:val="0"/>
          <w:bCs/>
          <w:sz w:val="28"/>
          <w:szCs w:val="28"/>
        </w:rPr>
        <w:t>项目要求</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显示屏支持每天播放12个小时左右；</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显示屏能清晰播放高清视频、图片、文字等资料内容；</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显示屏屏幕可以播放高清图像以及接入大部分格式视频；</w:t>
      </w:r>
    </w:p>
    <w:p>
      <w:pPr>
        <w:pStyle w:val="29"/>
        <w:numPr>
          <w:ilvl w:val="0"/>
          <w:numId w:val="5"/>
        </w:numPr>
        <w:spacing w:line="360" w:lineRule="auto"/>
        <w:ind w:firstLineChars="0"/>
        <w:rPr>
          <w:rFonts w:hint="eastAsia" w:ascii="宋体" w:hAnsi="宋体" w:eastAsia="宋体" w:cs="宋体"/>
          <w:b w:val="0"/>
          <w:bCs/>
          <w:color w:val="000000"/>
          <w:sz w:val="28"/>
          <w:szCs w:val="28"/>
        </w:rPr>
      </w:pPr>
      <w:r>
        <w:rPr>
          <w:rFonts w:hint="eastAsia" w:ascii="宋体" w:hAnsi="宋体" w:eastAsia="宋体" w:cs="宋体"/>
          <w:b w:val="0"/>
          <w:bCs/>
          <w:sz w:val="28"/>
          <w:szCs w:val="28"/>
        </w:rPr>
        <w:t>要求3-5年内显示屏亮度和色彩效果与新屏差别较小。</w:t>
      </w:r>
    </w:p>
    <w:p>
      <w:pPr>
        <w:spacing w:before="120" w:beforeLines="50" w:after="120" w:afterLines="50" w:line="360" w:lineRule="auto"/>
        <w:rPr>
          <w:rFonts w:hint="eastAsia" w:ascii="宋体" w:hAnsi="宋体" w:eastAsia="宋体" w:cs="宋体"/>
          <w:b w:val="0"/>
          <w:bCs/>
          <w:sz w:val="28"/>
          <w:szCs w:val="28"/>
        </w:rPr>
      </w:pPr>
      <w:r>
        <w:rPr>
          <w:rFonts w:hint="eastAsia" w:ascii="宋体" w:hAnsi="宋体" w:eastAsia="宋体" w:cs="宋体"/>
          <w:b w:val="0"/>
          <w:bCs/>
          <w:color w:val="000000"/>
          <w:sz w:val="28"/>
          <w:szCs w:val="28"/>
        </w:rPr>
        <w:t>四、采购项目技术规格、参数及要求</w:t>
      </w:r>
    </w:p>
    <w:p>
      <w:pPr>
        <w:numPr>
          <w:ilvl w:val="0"/>
          <w:numId w:val="6"/>
        </w:numPr>
        <w:tabs>
          <w:tab w:val="left" w:pos="720"/>
        </w:tabs>
        <w:spacing w:before="240" w:beforeLines="100" w:after="120" w:afterLines="50" w:line="360" w:lineRule="auto"/>
        <w:rPr>
          <w:rFonts w:hint="eastAsia" w:ascii="宋体" w:hAnsi="宋体" w:eastAsia="宋体" w:cs="宋体"/>
          <w:b w:val="0"/>
          <w:bCs/>
          <w:sz w:val="28"/>
          <w:szCs w:val="28"/>
        </w:rPr>
      </w:pPr>
      <w:r>
        <w:rPr>
          <w:rFonts w:hint="eastAsia" w:ascii="宋体" w:hAnsi="宋体" w:eastAsia="宋体" w:cs="宋体"/>
          <w:b w:val="0"/>
          <w:bCs/>
          <w:sz w:val="28"/>
          <w:szCs w:val="28"/>
        </w:rPr>
        <w:t>建设内容</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未成年观护显示屏屏体（包含元件及线材、控制部分、视频系统）</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显示屏安装结构设计施工、装饰包边及墙体设计建设；</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显示屏安装、调试和试运行；</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触摸一体机安装、调试和试运行</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color w:val="000000"/>
          <w:kern w:val="0"/>
          <w:sz w:val="28"/>
          <w:szCs w:val="28"/>
        </w:rPr>
        <w:t>配套升级改造</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技术支持服务及培训；</w:t>
      </w:r>
    </w:p>
    <w:p>
      <w:pPr>
        <w:pStyle w:val="29"/>
        <w:numPr>
          <w:ilvl w:val="0"/>
          <w:numId w:val="5"/>
        </w:numPr>
        <w:spacing w:line="360" w:lineRule="auto"/>
        <w:ind w:firstLineChars="0"/>
        <w:rPr>
          <w:rFonts w:hint="eastAsia" w:ascii="宋体" w:hAnsi="宋体" w:eastAsia="宋体" w:cs="宋体"/>
          <w:b w:val="0"/>
          <w:bCs/>
          <w:sz w:val="28"/>
          <w:szCs w:val="28"/>
        </w:rPr>
      </w:pPr>
      <w:r>
        <w:rPr>
          <w:rFonts w:hint="eastAsia" w:ascii="宋体" w:hAnsi="宋体" w:eastAsia="宋体" w:cs="宋体"/>
          <w:b w:val="0"/>
          <w:bCs/>
          <w:sz w:val="28"/>
          <w:szCs w:val="28"/>
        </w:rPr>
        <w:t>售后维修和维护服务。</w:t>
      </w:r>
    </w:p>
    <w:p>
      <w:pPr>
        <w:pStyle w:val="29"/>
        <w:spacing w:line="360" w:lineRule="auto"/>
        <w:ind w:left="840" w:firstLine="0" w:firstLineChars="0"/>
        <w:rPr>
          <w:rFonts w:hint="eastAsia" w:ascii="宋体" w:hAnsi="宋体" w:eastAsia="宋体" w:cs="宋体"/>
          <w:b w:val="0"/>
          <w:bCs/>
          <w:sz w:val="28"/>
          <w:szCs w:val="28"/>
        </w:rPr>
      </w:pPr>
      <w:r>
        <w:rPr>
          <w:rFonts w:hint="eastAsia" w:ascii="宋体" w:hAnsi="宋体" w:eastAsia="宋体" w:cs="宋体"/>
          <w:b w:val="0"/>
          <w:bCs/>
          <w:sz w:val="28"/>
          <w:szCs w:val="28"/>
        </w:rPr>
        <w:t>★涉及主体形象升级改造需经过现场勘查后出具效果图并由甲方确认。</w:t>
      </w:r>
    </w:p>
    <w:p>
      <w:pPr>
        <w:pStyle w:val="29"/>
        <w:spacing w:line="360" w:lineRule="auto"/>
        <w:ind w:left="840" w:firstLine="0" w:firstLineChars="0"/>
        <w:rPr>
          <w:rFonts w:hint="eastAsia" w:ascii="宋体" w:hAnsi="宋体" w:eastAsia="宋体" w:cs="宋体"/>
          <w:b w:val="0"/>
          <w:bCs/>
          <w:sz w:val="28"/>
          <w:szCs w:val="28"/>
        </w:rPr>
      </w:pPr>
    </w:p>
    <w:p>
      <w:pPr>
        <w:numPr>
          <w:ilvl w:val="0"/>
          <w:numId w:val="7"/>
        </w:numPr>
        <w:tabs>
          <w:tab w:val="left" w:pos="720"/>
        </w:tabs>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技术要求</w:t>
      </w:r>
      <w:bookmarkStart w:id="14" w:name="_Toc414180663"/>
      <w:bookmarkStart w:id="15" w:name="_Toc428397478"/>
    </w:p>
    <w:bookmarkEnd w:id="14"/>
    <w:bookmarkEnd w:id="15"/>
    <w:p>
      <w:pPr>
        <w:numPr>
          <w:ilvl w:val="6"/>
          <w:numId w:val="7"/>
        </w:numPr>
        <w:snapToGrid w:val="0"/>
        <w:ind w:right="-105" w:rightChars="-50"/>
        <w:jc w:val="left"/>
        <w:rPr>
          <w:rFonts w:hint="eastAsia" w:ascii="宋体" w:hAnsi="宋体" w:eastAsia="宋体" w:cs="宋体"/>
          <w:b w:val="0"/>
          <w:bCs/>
          <w:color w:val="000000"/>
          <w:sz w:val="28"/>
          <w:szCs w:val="28"/>
        </w:rPr>
      </w:pPr>
      <w:bookmarkStart w:id="16" w:name="_Toc428397479"/>
      <w:bookmarkStart w:id="17" w:name="_Toc414180664"/>
      <w:r>
        <w:rPr>
          <w:rFonts w:hint="eastAsia" w:ascii="宋体" w:hAnsi="宋体" w:eastAsia="宋体" w:cs="宋体"/>
          <w:b w:val="0"/>
          <w:bCs/>
          <w:color w:val="000000"/>
          <w:sz w:val="28"/>
          <w:szCs w:val="28"/>
        </w:rPr>
        <w:t>系统组成</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本次招标所涉及整个系统工程，必须全面考虑，以系统设备先进、运行可靠、易于维护、使用方便为原则，合理的进行各个系统的设计。</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整个系统组成包括：未成年观护显示综合控制交互系统及配套升级改造。</w:t>
      </w:r>
    </w:p>
    <w:p>
      <w:pPr>
        <w:numPr>
          <w:ilvl w:val="1"/>
          <w:numId w:val="8"/>
        </w:numPr>
        <w:snapToGrid w:val="0"/>
        <w:ind w:right="-105" w:rightChars="-50"/>
        <w:jc w:val="left"/>
        <w:rPr>
          <w:rFonts w:hint="eastAsia" w:ascii="宋体" w:hAnsi="宋体" w:eastAsia="宋体" w:cs="宋体"/>
          <w:b w:val="0"/>
          <w:bCs/>
          <w:sz w:val="28"/>
          <w:szCs w:val="28"/>
        </w:rPr>
      </w:pPr>
      <w:r>
        <w:rPr>
          <w:rFonts w:hint="eastAsia" w:ascii="宋体" w:hAnsi="宋体" w:eastAsia="宋体" w:cs="宋体"/>
          <w:b w:val="0"/>
          <w:bCs/>
          <w:sz w:val="28"/>
          <w:szCs w:val="28"/>
        </w:rPr>
        <w:t>概述</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根据实际使用需求，郁南县人民检察院未成年人观护基地综合显示系统采用不大于P1.875mm点间距小间距LED拼接屏。显示系统设备要求采用易维护、低坏点率、对人眼伤害较小的COB封装技术。</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建成后的系统具有高亮度、高清晰度、高智能化控制，能方便地显示视频、计算机图像信号，并且具有单屏、跨屏、组合、自由缩放、移动漫游等图像显示功能操作方法先进方便。</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通过综合控制交互系统，可以轻松实现直观、实时、全方位地集中显示各个系统的信息，各系统信息在大屏幕上可根据需要以任意大小、任意位置和任意组合进行显示。</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信息显示系统提供超高分辨率的逻辑显示屏，用于综合信息显示、案件及卷宗信息显示、计算机及其它相关业务等图像信息的综合集中显示。</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根据郁南县人民检察院使用功能需求，系统提供丰富输入输出接口，满足单屏、大屏幕互动等多种应用场合需求，同时显示终端还可以实现电子白板、多媒体演示、无线共享等多功能一体化的功能，可实现远程办公、远程视频会议、协同工作、应急指挥等。</w:t>
      </w:r>
    </w:p>
    <w:p>
      <w:pPr>
        <w:snapToGrid w:val="0"/>
        <w:ind w:right="-105" w:rightChars="-50"/>
        <w:jc w:val="left"/>
        <w:rPr>
          <w:rFonts w:hint="eastAsia" w:ascii="宋体" w:hAnsi="宋体" w:eastAsia="宋体" w:cs="宋体"/>
          <w:b w:val="0"/>
          <w:bCs/>
          <w:sz w:val="28"/>
          <w:szCs w:val="28"/>
        </w:rPr>
      </w:pPr>
      <w:r>
        <w:rPr>
          <w:rFonts w:hint="eastAsia" w:ascii="宋体" w:hAnsi="宋体" w:eastAsia="宋体" w:cs="宋体"/>
          <w:b w:val="0"/>
          <w:bCs/>
          <w:sz w:val="28"/>
          <w:szCs w:val="28"/>
        </w:rPr>
        <w:t>1.3.系统功能要求</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大屏幕显示系统具备多路电脑信号和视频画面的实时显示，满足实际的应用要求。大屏幕显示系统具备24小时连续运行，整套系统运行稳定性、可靠性高；具备多屏图像拼接，画面可整屏显示，也可分屏显示，全屏显示无非线性失真效果；具备在拼接显示屏上任意开窗口显示，自由的跨屏移动、打开、改变大小；</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具备大屏幕上同时显示实时图像，视频图像、计算机信号等。</w:t>
      </w:r>
    </w:p>
    <w:p>
      <w:pPr>
        <w:snapToGrid w:val="0"/>
        <w:ind w:right="-105" w:rightChars="-50"/>
        <w:jc w:val="left"/>
        <w:rPr>
          <w:rFonts w:hint="eastAsia" w:ascii="宋体" w:hAnsi="宋体" w:eastAsia="宋体" w:cs="宋体"/>
          <w:b w:val="0"/>
          <w:bCs/>
          <w:sz w:val="28"/>
          <w:szCs w:val="28"/>
        </w:rPr>
      </w:pPr>
      <w:bookmarkStart w:id="18" w:name="_Toc209345158"/>
      <w:r>
        <w:rPr>
          <w:rFonts w:hint="eastAsia" w:ascii="宋体" w:hAnsi="宋体" w:eastAsia="宋体" w:cs="宋体"/>
          <w:b w:val="0"/>
          <w:bCs/>
          <w:sz w:val="28"/>
          <w:szCs w:val="28"/>
        </w:rPr>
        <w:t>1.4.系统显示模式</w:t>
      </w:r>
      <w:bookmarkEnd w:id="18"/>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大屏幕显示系统可以完成各种显示模式，用以显示用户的各种输入信号。具体模式可根据用户需要进行制定。</w:t>
      </w:r>
    </w:p>
    <w:p>
      <w:pPr>
        <w:numPr>
          <w:ilvl w:val="0"/>
          <w:numId w:val="9"/>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全屏显示，高分辨率应用</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全墙在多屏处理系统的驱动下形成一个超高分辨率的统一显示平台，既可以整墙显示超高分辨率的大型完整的网络图形，也可以在兄弟单位和上级领导来参观学习时方便快捷的实现显示标语、欢迎词或高分辨率的演示图片。</w:t>
      </w:r>
    </w:p>
    <w:p>
      <w:pPr>
        <w:numPr>
          <w:ilvl w:val="0"/>
          <w:numId w:val="9"/>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功能分区显示模式</w:t>
      </w:r>
    </w:p>
    <w:p>
      <w:pPr>
        <w:spacing w:line="360" w:lineRule="auto"/>
        <w:ind w:firstLine="420" w:firstLineChars="150"/>
        <w:rPr>
          <w:rFonts w:hint="eastAsia" w:ascii="宋体" w:hAnsi="宋体" w:eastAsia="宋体" w:cs="宋体"/>
          <w:b w:val="0"/>
          <w:bCs/>
          <w:sz w:val="28"/>
          <w:szCs w:val="28"/>
        </w:rPr>
      </w:pPr>
      <w:r>
        <w:rPr>
          <w:rFonts w:hint="eastAsia" w:ascii="宋体" w:hAnsi="宋体" w:eastAsia="宋体" w:cs="宋体"/>
          <w:b w:val="0"/>
          <w:bCs/>
          <w:sz w:val="28"/>
          <w:szCs w:val="28"/>
        </w:rPr>
        <w:t>整个显示系统可以根据系统分工，划分相应的显示区域，各分区独立控制。各系统图像只在本系统的显示分区内进行任意缩放和漫游显示，从而保证各系统之间工作的独立性。系统管理员具有全墙及所有用户的控制权限，需要时系统管理员可进行跨区域显示或全屏显示，所有功能均能够方便快捷的实现。</w:t>
      </w:r>
    </w:p>
    <w:p>
      <w:pPr>
        <w:numPr>
          <w:ilvl w:val="0"/>
          <w:numId w:val="9"/>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视频信号显示</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支持全制式视频输入信号，视频监控信息、摄像机、录像机、大小影碟机、彩色实物投影仪等各类视频信号源均可接入多屏处理器，信号经处理后以窗口的形式在投影显示墙上任意位置任意移动、无级缩放、跨屏或者重叠等。</w:t>
      </w:r>
    </w:p>
    <w:p>
      <w:pPr>
        <w:numPr>
          <w:ilvl w:val="0"/>
          <w:numId w:val="9"/>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计算机信号显示</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独立的计算机信号可以通过显示单元多屏处理器采集处理后以窗口的形式在拼接墙上快速显示；并且显示窗口可以任意缩放、跨屏移动、叠加或全屏显示等。</w:t>
      </w:r>
    </w:p>
    <w:p>
      <w:pPr>
        <w:numPr>
          <w:ilvl w:val="0"/>
          <w:numId w:val="9"/>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各类信号混合显示</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视频信号、计算机信号、网络计算机信号均可同时在拼接墙上以各自方式显示，互不干扰。或者把拼接墙根据应用系统的需要，进行分区域显示，并分区域控制。</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用户可以根据需要，把各种信号的显示和位置存储为模式，在用户需要的时候直接切换，即可即时按照模式定义显示窗口，或者进而定义预案，按照需要自动调用或者切换各种显示模式，实现对拼接墙系统的自动化管理。</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2、系统功能要求</w:t>
      </w:r>
    </w:p>
    <w:p>
      <w:p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2.1、信号图像的显示</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所有视频监控、电视电话会议等系统的信号通过多屏处理器的图形处理并最终输出显示在指挥中心大屏幕显示拼接墙上。图像可在拼接墙上任意的放大、缩小、跨屏、叠加、分割、全屏等显示方式显示。</w:t>
      </w:r>
    </w:p>
    <w:bookmarkEnd w:id="16"/>
    <w:bookmarkEnd w:id="17"/>
    <w:p>
      <w:pPr>
        <w:numPr>
          <w:ilvl w:val="0"/>
          <w:numId w:val="10"/>
        </w:numPr>
        <w:adjustRightInd w:val="0"/>
        <w:spacing w:before="120" w:beforeLines="50" w:line="360" w:lineRule="auto"/>
        <w:rPr>
          <w:rFonts w:hint="eastAsia" w:ascii="宋体" w:hAnsi="宋体" w:eastAsia="宋体" w:cs="宋体"/>
          <w:b w:val="0"/>
          <w:bCs/>
          <w:color w:val="000000"/>
          <w:sz w:val="28"/>
          <w:szCs w:val="28"/>
        </w:rPr>
      </w:pPr>
      <w:bookmarkStart w:id="19" w:name="_Toc341778551"/>
      <w:bookmarkEnd w:id="19"/>
      <w:bookmarkStart w:id="20" w:name="_Toc341778553"/>
      <w:bookmarkEnd w:id="20"/>
      <w:bookmarkStart w:id="21" w:name="_Toc341778554"/>
      <w:bookmarkEnd w:id="21"/>
      <w:bookmarkStart w:id="22" w:name="_Toc341778556"/>
      <w:bookmarkEnd w:id="22"/>
      <w:bookmarkStart w:id="23" w:name="_Toc458759962"/>
      <w:bookmarkEnd w:id="23"/>
      <w:bookmarkStart w:id="24" w:name="_Toc458759963"/>
      <w:bookmarkEnd w:id="24"/>
      <w:bookmarkStart w:id="25" w:name="_Toc458759961"/>
      <w:bookmarkEnd w:id="25"/>
      <w:bookmarkStart w:id="26" w:name="_Toc341778544"/>
      <w:bookmarkEnd w:id="26"/>
      <w:bookmarkStart w:id="27" w:name="_Toc341778545"/>
      <w:bookmarkEnd w:id="27"/>
      <w:bookmarkStart w:id="28" w:name="_Toc341778546"/>
      <w:bookmarkEnd w:id="28"/>
      <w:bookmarkStart w:id="29" w:name="_Toc341778547"/>
      <w:bookmarkEnd w:id="29"/>
      <w:bookmarkStart w:id="30" w:name="_Toc264792281"/>
      <w:bookmarkEnd w:id="30"/>
      <w:bookmarkStart w:id="31" w:name="_Toc341778549"/>
      <w:bookmarkEnd w:id="31"/>
      <w:bookmarkStart w:id="32" w:name="_Toc341778550"/>
      <w:bookmarkEnd w:id="32"/>
      <w:r>
        <w:rPr>
          <w:rFonts w:hint="eastAsia" w:ascii="宋体" w:hAnsi="宋体" w:eastAsia="宋体" w:cs="宋体"/>
          <w:b w:val="0"/>
          <w:bCs/>
          <w:color w:val="000000"/>
          <w:sz w:val="28"/>
          <w:szCs w:val="28"/>
        </w:rPr>
        <w:t>采购设备清单及设备技术参数</w:t>
      </w:r>
    </w:p>
    <w:p>
      <w:pPr>
        <w:adjustRightInd w:val="0"/>
        <w:spacing w:before="120" w:beforeLines="50" w:line="360" w:lineRule="auto"/>
        <w:ind w:left="592"/>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1.采购清单</w:t>
      </w:r>
    </w:p>
    <w:p>
      <w:pPr>
        <w:adjustRightInd w:val="0"/>
        <w:spacing w:before="120" w:beforeLines="50" w:line="360" w:lineRule="auto"/>
        <w:ind w:firstLine="140" w:firstLineChars="5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1.1、</w:t>
      </w:r>
      <w:r>
        <w:rPr>
          <w:rFonts w:hint="eastAsia" w:ascii="宋体" w:hAnsi="宋体" w:eastAsia="宋体" w:cs="宋体"/>
          <w:b w:val="0"/>
          <w:bCs/>
          <w:color w:val="000000"/>
          <w:kern w:val="0"/>
          <w:sz w:val="28"/>
          <w:szCs w:val="28"/>
        </w:rPr>
        <w:t>设备详细技术参数要求</w:t>
      </w:r>
    </w:p>
    <w:p>
      <w:pPr>
        <w:adjustRightInd w:val="0"/>
        <w:spacing w:before="120" w:beforeLines="50" w:line="360" w:lineRule="auto"/>
        <w:ind w:left="502"/>
        <w:rPr>
          <w:rFonts w:hint="eastAsia" w:ascii="宋体" w:hAnsi="宋体" w:eastAsia="宋体" w:cs="宋体"/>
          <w:b w:val="0"/>
          <w:bCs/>
          <w:color w:val="000000"/>
          <w:sz w:val="28"/>
          <w:szCs w:val="28"/>
        </w:rPr>
      </w:pPr>
    </w:p>
    <w:tbl>
      <w:tblPr>
        <w:tblStyle w:val="14"/>
        <w:tblW w:w="10065" w:type="dxa"/>
        <w:tblInd w:w="-3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tblGrid>
        <w:gridCol w:w="710"/>
        <w:gridCol w:w="1984"/>
        <w:gridCol w:w="5670"/>
        <w:gridCol w:w="993"/>
        <w:gridCol w:w="708"/>
      </w:tblGrid>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序号</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名称</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技术参数要求</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数量</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单位</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10065" w:type="dxa"/>
            <w:gridSpan w:val="5"/>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一、未成年人观护基地综合显示发布系统</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显示单元</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全彩LED P1.8mm点距</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COB封装工艺</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表面防潮防震防静电</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整屏分辨率1280×1024</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整屏尺寸2.4米宽×1.92米高</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面积：4.6㎡</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详见“设备详细技术参数要求”中相关产品要求</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widowControl/>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套</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2</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多屏处理器</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详见“设备详细技术参数要求”中相关产品要求</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套</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3</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显示应用管理系统</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详见“设备详细技术参数要求”中相关产品要求</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套</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4</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安装支架</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配套安装支架</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套</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5</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系统线缆</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拼接显示系统工程专用线缆</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套</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10065" w:type="dxa"/>
            <w:gridSpan w:val="5"/>
            <w:shd w:val="clear" w:color="auto" w:fill="auto"/>
            <w:vAlign w:val="top"/>
          </w:tcPr>
          <w:p>
            <w:pPr>
              <w:widowControl/>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二、未成年人观护基地多媒体触摸一体机</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698"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触摸一体机（竖屏）</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详见“设备详细技术参数要求”中相关产品要求</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9</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台</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2</w:t>
            </w:r>
          </w:p>
        </w:tc>
        <w:tc>
          <w:tcPr>
            <w:tcW w:w="1984"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触摸一体机（横屏）</w:t>
            </w:r>
          </w:p>
        </w:tc>
        <w:tc>
          <w:tcPr>
            <w:tcW w:w="5670" w:type="dxa"/>
            <w:shd w:val="clear" w:color="auto" w:fill="auto"/>
            <w:vAlign w:val="top"/>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详见“设备详细技术参数要求”中相关产品要求</w:t>
            </w:r>
          </w:p>
        </w:tc>
        <w:tc>
          <w:tcPr>
            <w:tcW w:w="993"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4</w:t>
            </w:r>
          </w:p>
        </w:tc>
        <w:tc>
          <w:tcPr>
            <w:tcW w:w="708" w:type="dxa"/>
            <w:shd w:val="clear" w:color="auto" w:fill="auto"/>
            <w:vAlign w:val="top"/>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台</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10065" w:type="dxa"/>
            <w:gridSpan w:val="5"/>
            <w:shd w:val="clear" w:color="auto" w:fill="auto"/>
            <w:vAlign w:val="top"/>
          </w:tcPr>
          <w:p>
            <w:pPr>
              <w:widowControl/>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三、技术服务及宣讲发布显示配套支持（主背景、影音室、走廊、心理辅导室等显示宣讲功能配套）</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10065" w:type="dxa"/>
            <w:gridSpan w:val="5"/>
            <w:shd w:val="clear" w:color="auto" w:fill="auto"/>
            <w:vAlign w:val="top"/>
          </w:tcPr>
          <w:p>
            <w:pPr>
              <w:rPr>
                <w:rFonts w:hint="eastAsia" w:ascii="宋体" w:hAnsi="宋体" w:eastAsia="宋体" w:cs="宋体"/>
                <w:b w:val="0"/>
                <w:bCs/>
                <w:color w:val="000000"/>
                <w:sz w:val="28"/>
                <w:szCs w:val="28"/>
              </w:rPr>
            </w:pPr>
            <w:r>
              <w:rPr>
                <w:rFonts w:hint="eastAsia" w:ascii="宋体" w:hAnsi="宋体" w:eastAsia="宋体" w:cs="宋体"/>
                <w:b w:val="0"/>
                <w:bCs/>
                <w:kern w:val="0"/>
                <w:sz w:val="28"/>
                <w:szCs w:val="28"/>
              </w:rPr>
              <w:t>（一）未成年人观护基地</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557" w:hRule="atLeast"/>
        </w:trPr>
        <w:tc>
          <w:tcPr>
            <w:tcW w:w="710" w:type="dxa"/>
            <w:shd w:val="clear" w:color="auto" w:fill="auto"/>
            <w:vAlign w:val="top"/>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w:t>
            </w:r>
          </w:p>
        </w:tc>
        <w:tc>
          <w:tcPr>
            <w:tcW w:w="1984"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主背景改造</w:t>
            </w:r>
          </w:p>
        </w:tc>
        <w:tc>
          <w:tcPr>
            <w:tcW w:w="5670"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根据宣讲发布显示配套需求实施</w:t>
            </w:r>
          </w:p>
        </w:tc>
        <w:tc>
          <w:tcPr>
            <w:tcW w:w="993" w:type="dxa"/>
            <w:shd w:val="clear" w:color="auto" w:fill="auto"/>
            <w:vAlign w:val="top"/>
          </w:tcPr>
          <w:p>
            <w:pPr>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项</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2</w:t>
            </w:r>
          </w:p>
        </w:tc>
        <w:tc>
          <w:tcPr>
            <w:tcW w:w="1984"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影音室改造</w:t>
            </w:r>
          </w:p>
        </w:tc>
        <w:tc>
          <w:tcPr>
            <w:tcW w:w="5670"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根据宣讲发布显示配套需求实施</w:t>
            </w:r>
          </w:p>
        </w:tc>
        <w:tc>
          <w:tcPr>
            <w:tcW w:w="993" w:type="dxa"/>
            <w:shd w:val="clear" w:color="auto" w:fill="auto"/>
            <w:vAlign w:val="top"/>
          </w:tcPr>
          <w:p>
            <w:pPr>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项</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3</w:t>
            </w:r>
          </w:p>
        </w:tc>
        <w:tc>
          <w:tcPr>
            <w:tcW w:w="1984"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走廊改造</w:t>
            </w:r>
          </w:p>
        </w:tc>
        <w:tc>
          <w:tcPr>
            <w:tcW w:w="5670"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根据宣讲发布显示配套需求实施</w:t>
            </w:r>
          </w:p>
        </w:tc>
        <w:tc>
          <w:tcPr>
            <w:tcW w:w="993" w:type="dxa"/>
            <w:shd w:val="clear" w:color="auto" w:fill="auto"/>
            <w:vAlign w:val="top"/>
          </w:tcPr>
          <w:p>
            <w:pPr>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项</w:t>
            </w:r>
          </w:p>
        </w:tc>
      </w:tr>
      <w:tr>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Ex>
        <w:trPr>
          <w:trHeight w:val="405" w:hRule="atLeast"/>
        </w:trPr>
        <w:tc>
          <w:tcPr>
            <w:tcW w:w="710" w:type="dxa"/>
            <w:shd w:val="clear" w:color="auto" w:fill="auto"/>
            <w:vAlign w:val="top"/>
          </w:tcPr>
          <w:p>
            <w:pPr>
              <w:widowControl/>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w:t>
            </w:r>
          </w:p>
        </w:tc>
        <w:tc>
          <w:tcPr>
            <w:tcW w:w="1984"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心里辅导室改造</w:t>
            </w:r>
          </w:p>
        </w:tc>
        <w:tc>
          <w:tcPr>
            <w:tcW w:w="5670"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根据宣讲发布显示配套需求实施</w:t>
            </w:r>
          </w:p>
        </w:tc>
        <w:tc>
          <w:tcPr>
            <w:tcW w:w="993" w:type="dxa"/>
            <w:shd w:val="clear" w:color="auto" w:fill="auto"/>
            <w:vAlign w:val="top"/>
          </w:tcPr>
          <w:p>
            <w:pPr>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708" w:type="dxa"/>
            <w:shd w:val="clear" w:color="auto" w:fill="auto"/>
            <w:vAlign w:val="top"/>
          </w:tcPr>
          <w:p>
            <w:pP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项</w:t>
            </w:r>
          </w:p>
        </w:tc>
      </w:tr>
    </w:tbl>
    <w:p>
      <w:pPr>
        <w:adjustRightInd w:val="0"/>
        <w:spacing w:before="120" w:beforeLines="50" w:line="360" w:lineRule="auto"/>
        <w:ind w:firstLine="140" w:firstLineChars="50"/>
        <w:rPr>
          <w:rFonts w:hint="eastAsia" w:ascii="宋体" w:hAnsi="宋体" w:eastAsia="宋体" w:cs="宋体"/>
          <w:b w:val="0"/>
          <w:bCs/>
          <w:color w:val="000000"/>
          <w:sz w:val="28"/>
          <w:szCs w:val="28"/>
        </w:rPr>
      </w:pPr>
    </w:p>
    <w:p>
      <w:pPr>
        <w:adjustRightInd w:val="0"/>
        <w:spacing w:before="120" w:beforeLines="50" w:line="360" w:lineRule="auto"/>
        <w:ind w:firstLine="140" w:firstLineChars="5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w:t>
      </w:r>
      <w:r>
        <w:rPr>
          <w:rFonts w:hint="eastAsia" w:ascii="宋体" w:hAnsi="宋体" w:eastAsia="宋体" w:cs="宋体"/>
          <w:b w:val="0"/>
          <w:bCs/>
          <w:color w:val="000000"/>
          <w:kern w:val="0"/>
          <w:sz w:val="28"/>
          <w:szCs w:val="28"/>
        </w:rPr>
        <w:t>未成年人观护基地综合显示发布系统设备详细技术参数要求</w:t>
      </w:r>
    </w:p>
    <w:tbl>
      <w:tblPr>
        <w:tblStyle w:val="14"/>
        <w:tblW w:w="10065" w:type="dxa"/>
        <w:tblInd w:w="-318" w:type="dxa"/>
        <w:tblLayout w:type="fixed"/>
        <w:tblCellMar>
          <w:top w:w="0" w:type="dxa"/>
          <w:left w:w="108" w:type="dxa"/>
          <w:bottom w:w="0" w:type="dxa"/>
          <w:right w:w="108" w:type="dxa"/>
        </w:tblCellMar>
      </w:tblPr>
      <w:tblGrid>
        <w:gridCol w:w="852"/>
        <w:gridCol w:w="1779"/>
        <w:gridCol w:w="7434"/>
      </w:tblGrid>
      <w:tr>
        <w:tblPrEx>
          <w:tblLayout w:type="fixed"/>
          <w:tblCellMar>
            <w:top w:w="0" w:type="dxa"/>
            <w:left w:w="108" w:type="dxa"/>
            <w:bottom w:w="0" w:type="dxa"/>
            <w:right w:w="108" w:type="dxa"/>
          </w:tblCellMar>
        </w:tblPrEx>
        <w:trPr>
          <w:trHeight w:val="402" w:hRule="atLeast"/>
        </w:trPr>
        <w:tc>
          <w:tcPr>
            <w:tcW w:w="852"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序号</w:t>
            </w:r>
          </w:p>
        </w:tc>
        <w:tc>
          <w:tcPr>
            <w:tcW w:w="1779" w:type="dxa"/>
            <w:tcBorders>
              <w:top w:val="single" w:color="auto" w:sz="8" w:space="0"/>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名称</w:t>
            </w:r>
          </w:p>
        </w:tc>
        <w:tc>
          <w:tcPr>
            <w:tcW w:w="7434" w:type="dxa"/>
            <w:tcBorders>
              <w:top w:val="single" w:color="auto" w:sz="8" w:space="0"/>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技术参数要求</w:t>
            </w:r>
          </w:p>
        </w:tc>
      </w:tr>
      <w:tr>
        <w:tblPrEx>
          <w:tblLayout w:type="fixed"/>
          <w:tblCellMar>
            <w:top w:w="0" w:type="dxa"/>
            <w:left w:w="108" w:type="dxa"/>
            <w:bottom w:w="0" w:type="dxa"/>
            <w:right w:w="108" w:type="dxa"/>
          </w:tblCellMar>
        </w:tblPrEx>
        <w:trPr>
          <w:trHeight w:val="402" w:hRule="atLeast"/>
        </w:trPr>
        <w:tc>
          <w:tcPr>
            <w:tcW w:w="10065" w:type="dxa"/>
            <w:gridSpan w:val="3"/>
            <w:tcBorders>
              <w:top w:val="single" w:color="auto" w:sz="8" w:space="0"/>
              <w:left w:val="single" w:color="auto" w:sz="8" w:space="0"/>
              <w:bottom w:val="single" w:color="auto" w:sz="8" w:space="0"/>
              <w:right w:val="single" w:color="auto" w:sz="4"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一、未成年人观护基地综合显示发布系统</w:t>
            </w:r>
          </w:p>
        </w:tc>
      </w:tr>
      <w:tr>
        <w:tblPrEx>
          <w:tblLayout w:type="fixed"/>
          <w:tblCellMar>
            <w:top w:w="0" w:type="dxa"/>
            <w:left w:w="108" w:type="dxa"/>
            <w:bottom w:w="0" w:type="dxa"/>
            <w:right w:w="108" w:type="dxa"/>
          </w:tblCellMar>
        </w:tblPrEx>
        <w:trPr>
          <w:trHeight w:val="402" w:hRule="atLeast"/>
        </w:trPr>
        <w:tc>
          <w:tcPr>
            <w:tcW w:w="852"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w:t>
            </w:r>
          </w:p>
        </w:tc>
        <w:tc>
          <w:tcPr>
            <w:tcW w:w="1779"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显示单元</w:t>
            </w:r>
          </w:p>
        </w:tc>
        <w:tc>
          <w:tcPr>
            <w:tcW w:w="7434" w:type="dxa"/>
            <w:tcBorders>
              <w:top w:val="nil"/>
              <w:left w:val="nil"/>
              <w:bottom w:val="single" w:color="auto" w:sz="8" w:space="0"/>
              <w:right w:val="single" w:color="auto" w:sz="4"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★点间距≤P1.875mm，整体尺寸不小于2.4 m宽×1.92m高，整体分辨率不低于1280×1024。</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▲采用COB封装技术，有效减少坏点率，提高整体设备运行寿命。</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亮度：200-1400nit。</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亮度均匀性＞97%。</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色温3000-9500K可调。</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色域＞114%NTSC。</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▲具有逐点亮度、色度校正功能，须提供工信部或其下属质检机构出具的检验报告复印件。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对比度＞3000:1。</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屏幕平整度，任意相邻像素之间＜0.2mm。</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可视角度：水平角度≥160°，垂直角度≥160，须提供工信部或其下属质检机构出具的检验报告复印件。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扫描刷新率≥1920Hz。</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▲为适应南方潮湿天气，表面可以直接用水擦拭清洁，维护简单便捷。中标后须提供样品检测。屏体表面平整无缝隙，无凹凸感。</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所投产品具备环保健康与低辐射的性能，CCC应通过更严格的EMC Class B认证，达民用产品的辐射标准，提供的CCC认证证书中不能含Class A级字符标识。提供有关证书复印件，盖厂家公章。</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工作时屏前1米噪音＜22dB（A），须提供工信部或其下属质检机构出具的检验报告复印件。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▲具有良好的防尘能力，防尘等级达IP5X，须提供工信部或其下属质检机构出具的检验报告复印件。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▲MTBF＞10,000小时，须提供第三方检测机构出具的检验报告复印件。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▲通过具备CB、CE、ROHS国际认证；须提供相关证书扫描件并加盖厂家公章。</w:t>
            </w:r>
          </w:p>
        </w:tc>
      </w:tr>
      <w:tr>
        <w:tblPrEx>
          <w:tblLayout w:type="fixed"/>
          <w:tblCellMar>
            <w:top w:w="0" w:type="dxa"/>
            <w:left w:w="108" w:type="dxa"/>
            <w:bottom w:w="0" w:type="dxa"/>
            <w:right w:w="108" w:type="dxa"/>
          </w:tblCellMar>
        </w:tblPrEx>
        <w:trPr>
          <w:trHeight w:val="402" w:hRule="atLeast"/>
        </w:trPr>
        <w:tc>
          <w:tcPr>
            <w:tcW w:w="852"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2</w:t>
            </w:r>
          </w:p>
        </w:tc>
        <w:tc>
          <w:tcPr>
            <w:tcW w:w="1779"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多屏处理器</w:t>
            </w:r>
          </w:p>
        </w:tc>
        <w:tc>
          <w:tcPr>
            <w:tcW w:w="7434"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▲信号带宽≥200Gbps，须提供工信部或其下属机构出具的检验报告复印件。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系统信号输出能力：采用DVI接口输出，输出通道支持分辨率为1024×768~1920×1080，输出色彩支持16位、32位颜色。</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支持不少于4路HDMI信号输入、4路IP信号接入及4路IP信号输出。</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多屏处理器的监测信息可以通过SNMP网管协议实时上报用户指定的管理平台进行实时监控。</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支持输入处理多种信号类型：Video信号（摄像机、DVD和录像机等）；PC机和工作站的 RGB信号（DRGB或ARGB）。所有信号支持多路分屏、跨屏或切换成整屏显示。</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可满足各类信号窗口在此超高分辨率桌面上任意组合、缩放、叠加并清晰，流畅显示。</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▲具有最高的安全可靠性，风扇、电源支持热插拔功能，系统可在不关机、不断电的状态下进行风扇维护，须提供工信部或其下属机构出具的检验报告复印件。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多屏处理器工作噪声应不高于45dB(A)，须提供工信部或其下属机构出具的检验报告复印件。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配置冗余电源，且冗余电源可让插拔，须提供工信部或其下属机构出具的检验报告复印件。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多屏处理器应通过高低温，能在严酷的环境下（-5゜C至45゜C、湿度90%）运行，须提供工信部或其下属机构出具的检验报告复印件。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▲具有液晶面板,用于监控硬件工作状态,可以对处理器内部温度、电源电压、风扇转速等进行实时监控显示；须提供工信部或其下属机构出具的检验报告复印件。</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通过国家CCC，具备CB、CE国际认证；须提供相关证书扫描件并加盖厂家公章。</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系统处理器平均无故障时间MTBF＞100,000小时，平均修复时间MTTR＜30分钟，可用度达99%，须提供可靠性预计报告复印件并加盖厂家公章。</w:t>
            </w:r>
          </w:p>
        </w:tc>
      </w:tr>
      <w:tr>
        <w:tblPrEx>
          <w:tblLayout w:type="fixed"/>
          <w:tblCellMar>
            <w:top w:w="0" w:type="dxa"/>
            <w:left w:w="108" w:type="dxa"/>
            <w:bottom w:w="0" w:type="dxa"/>
            <w:right w:w="108" w:type="dxa"/>
          </w:tblCellMar>
        </w:tblPrEx>
        <w:trPr>
          <w:trHeight w:val="689" w:hRule="atLeast"/>
        </w:trPr>
        <w:tc>
          <w:tcPr>
            <w:tcW w:w="852"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3</w:t>
            </w:r>
          </w:p>
        </w:tc>
        <w:tc>
          <w:tcPr>
            <w:tcW w:w="1779"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显示应用管理系统</w:t>
            </w:r>
          </w:p>
        </w:tc>
        <w:tc>
          <w:tcPr>
            <w:tcW w:w="7434"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1、对使用过程中各种信号的接入、显示、控制提供操作简单、综合、易用、统一的界面进行统一管理。具备不少于20个不同模式的用户自行设定和有效操作功能，具备图像黑边的自动处理和调整功能、设备管理功能等。</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xml:space="preserve">2、管理软件可提供中文操作、控制和维护界面。控制软件架构具备C/S和B/S模式，用户可以通过WEB浏览方式在IE浏览器上远程登录管理软件管理大屏幕系统。  </w:t>
            </w:r>
          </w:p>
          <w:p>
            <w:pPr>
              <w:widowControl/>
              <w:jc w:val="left"/>
              <w:rPr>
                <w:rFonts w:hint="eastAsia" w:ascii="宋体" w:hAnsi="宋体" w:eastAsia="宋体" w:cs="宋体"/>
                <w:b w:val="0"/>
                <w:bCs/>
                <w:kern w:val="0"/>
                <w:sz w:val="28"/>
                <w:szCs w:val="28"/>
              </w:rPr>
            </w:pPr>
            <w:r>
              <w:rPr>
                <w:rFonts w:hint="eastAsia" w:ascii="宋体" w:hAnsi="宋体" w:eastAsia="宋体" w:cs="宋体"/>
                <w:b w:val="0"/>
                <w:bCs/>
                <w:color w:val="000000"/>
                <w:kern w:val="0"/>
                <w:sz w:val="28"/>
                <w:szCs w:val="28"/>
              </w:rPr>
              <w:t>3</w:t>
            </w:r>
            <w:r>
              <w:rPr>
                <w:rFonts w:hint="eastAsia" w:ascii="宋体" w:hAnsi="宋体" w:eastAsia="宋体" w:cs="宋体"/>
                <w:b w:val="0"/>
                <w:bCs/>
                <w:kern w:val="0"/>
                <w:sz w:val="28"/>
                <w:szCs w:val="28"/>
              </w:rPr>
              <w:t>、软件支持在Windows操作系统平台上使用。                                                                                           4、支持多客户端同时在线操作，允许同一用户账号在多台工作站同时在线对大屏幕进行操</w:t>
            </w:r>
            <w:r>
              <w:rPr>
                <w:rFonts w:hint="eastAsia" w:ascii="宋体" w:hAnsi="宋体" w:eastAsia="宋体" w:cs="宋体"/>
                <w:b w:val="0"/>
                <w:bCs/>
                <w:color w:val="000000"/>
                <w:kern w:val="0"/>
                <w:sz w:val="28"/>
                <w:szCs w:val="28"/>
              </w:rPr>
              <w:t xml:space="preserve">作。支持对各级用户设定对应权限。每个用户可在本地工作站显示器运用大屏幕操作管理界面直接进行各个窗口的所有操作，如用本地鼠标直接进行窗口移动、放大缩小、隐藏，打开关闭窗口等。                                                    </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xml:space="preserve">5、支持信号源轮询查看功能，可以选定多路信号在指定窗口中以一定的时间间隔按次序进行轮流查询显示，无须切换开关周边其他信号窗口，不影响其他信号的正常显示。                                  </w:t>
            </w: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xml:space="preserve">6、实现自定义多种显示模式存储调用，支持离线状态对模式预编辑，在不影响现有显示墙的状态下完成添加新模式。                                                                                     </w:t>
            </w:r>
          </w:p>
        </w:tc>
      </w:tr>
      <w:tr>
        <w:tblPrEx>
          <w:tblLayout w:type="fixed"/>
          <w:tblCellMar>
            <w:top w:w="0" w:type="dxa"/>
            <w:left w:w="108" w:type="dxa"/>
            <w:bottom w:w="0" w:type="dxa"/>
            <w:right w:w="108" w:type="dxa"/>
          </w:tblCellMar>
        </w:tblPrEx>
        <w:trPr>
          <w:trHeight w:val="571" w:hRule="atLeast"/>
        </w:trPr>
        <w:tc>
          <w:tcPr>
            <w:tcW w:w="852"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4</w:t>
            </w:r>
          </w:p>
        </w:tc>
        <w:tc>
          <w:tcPr>
            <w:tcW w:w="1779"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安装支架</w:t>
            </w:r>
          </w:p>
        </w:tc>
        <w:tc>
          <w:tcPr>
            <w:tcW w:w="7434" w:type="dxa"/>
            <w:tcBorders>
              <w:top w:val="nil"/>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配套安装支架</w:t>
            </w:r>
          </w:p>
        </w:tc>
      </w:tr>
      <w:tr>
        <w:tblPrEx>
          <w:tblLayout w:type="fixed"/>
          <w:tblCellMar>
            <w:top w:w="0" w:type="dxa"/>
            <w:left w:w="108" w:type="dxa"/>
            <w:bottom w:w="0" w:type="dxa"/>
            <w:right w:w="108" w:type="dxa"/>
          </w:tblCellMar>
        </w:tblPrEx>
        <w:trPr>
          <w:trHeight w:val="674" w:hRule="atLeast"/>
        </w:trPr>
        <w:tc>
          <w:tcPr>
            <w:tcW w:w="852"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5</w:t>
            </w:r>
          </w:p>
        </w:tc>
        <w:tc>
          <w:tcPr>
            <w:tcW w:w="1779" w:type="dxa"/>
            <w:tcBorders>
              <w:top w:val="single" w:color="auto" w:sz="8" w:space="0"/>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系统线缆</w:t>
            </w:r>
          </w:p>
        </w:tc>
        <w:tc>
          <w:tcPr>
            <w:tcW w:w="7434" w:type="dxa"/>
            <w:tcBorders>
              <w:top w:val="single" w:color="auto" w:sz="8" w:space="0"/>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采用与显示单元配套专用线缆，确保高品质信号无损、稳定传输。</w:t>
            </w:r>
          </w:p>
        </w:tc>
      </w:tr>
      <w:tr>
        <w:tblPrEx>
          <w:tblLayout w:type="fixed"/>
          <w:tblCellMar>
            <w:top w:w="0" w:type="dxa"/>
            <w:left w:w="108" w:type="dxa"/>
            <w:bottom w:w="0" w:type="dxa"/>
            <w:right w:w="108" w:type="dxa"/>
          </w:tblCellMar>
        </w:tblPrEx>
        <w:trPr>
          <w:trHeight w:val="61" w:hRule="atLeast"/>
        </w:trPr>
        <w:tc>
          <w:tcPr>
            <w:tcW w:w="852"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5</w:t>
            </w:r>
          </w:p>
        </w:tc>
        <w:tc>
          <w:tcPr>
            <w:tcW w:w="1779"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系统线缆</w:t>
            </w:r>
          </w:p>
        </w:tc>
        <w:tc>
          <w:tcPr>
            <w:tcW w:w="7434" w:type="dxa"/>
            <w:tcBorders>
              <w:top w:val="single" w:color="auto" w:sz="4" w:space="0"/>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采用与显示单元配套专用线缆，确保高品质信号无损、稳定传输。</w:t>
            </w:r>
          </w:p>
        </w:tc>
      </w:tr>
    </w:tbl>
    <w:p>
      <w:pPr>
        <w:widowControl/>
        <w:jc w:val="left"/>
        <w:rPr>
          <w:rFonts w:hint="eastAsia" w:ascii="宋体" w:hAnsi="宋体" w:eastAsia="宋体" w:cs="宋体"/>
          <w:b w:val="0"/>
          <w:bCs/>
          <w:color w:val="000000"/>
          <w:kern w:val="0"/>
          <w:sz w:val="28"/>
          <w:szCs w:val="28"/>
        </w:rPr>
      </w:pP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3</w:t>
      </w:r>
      <w:r>
        <w:rPr>
          <w:rFonts w:hint="eastAsia" w:ascii="宋体" w:hAnsi="宋体" w:eastAsia="宋体" w:cs="宋体"/>
          <w:b w:val="0"/>
          <w:bCs/>
          <w:color w:val="000000"/>
          <w:sz w:val="28"/>
          <w:szCs w:val="28"/>
        </w:rPr>
        <w:t>.</w:t>
      </w:r>
      <w:r>
        <w:rPr>
          <w:rFonts w:hint="eastAsia" w:ascii="宋体" w:hAnsi="宋体" w:eastAsia="宋体" w:cs="宋体"/>
          <w:b w:val="0"/>
          <w:bCs/>
          <w:color w:val="000000"/>
          <w:kern w:val="0"/>
          <w:sz w:val="28"/>
          <w:szCs w:val="28"/>
        </w:rPr>
        <w:t>未成年人观护基地多媒体触摸一体机技术参数要求</w:t>
      </w:r>
    </w:p>
    <w:p>
      <w:pPr>
        <w:widowControl/>
        <w:ind w:left="141"/>
        <w:jc w:val="left"/>
        <w:rPr>
          <w:rFonts w:hint="eastAsia" w:ascii="宋体" w:hAnsi="宋体" w:eastAsia="宋体" w:cs="宋体"/>
          <w:b w:val="0"/>
          <w:bCs/>
          <w:sz w:val="28"/>
          <w:szCs w:val="28"/>
        </w:rPr>
      </w:pPr>
      <w:r>
        <w:rPr>
          <w:rFonts w:hint="eastAsia" w:ascii="宋体" w:hAnsi="宋体" w:eastAsia="宋体" w:cs="宋体"/>
          <w:b w:val="0"/>
          <w:bCs/>
          <w:color w:val="000000"/>
          <w:kern w:val="0"/>
          <w:sz w:val="28"/>
          <w:szCs w:val="28"/>
        </w:rPr>
        <w:t>产品特性</w:t>
      </w:r>
      <w:r>
        <w:rPr>
          <w:rFonts w:hint="eastAsia" w:ascii="宋体" w:hAnsi="宋体" w:eastAsia="宋体" w:cs="宋体"/>
          <w:b w:val="0"/>
          <w:bCs/>
          <w:color w:val="222222"/>
          <w:sz w:val="28"/>
          <w:szCs w:val="28"/>
        </w:rPr>
        <w:br w:type="textWrapping"/>
      </w:r>
      <w:r>
        <w:rPr>
          <w:rFonts w:hint="eastAsia" w:ascii="宋体" w:hAnsi="宋体" w:eastAsia="宋体" w:cs="宋体"/>
          <w:b w:val="0"/>
          <w:bCs/>
          <w:sz w:val="28"/>
          <w:szCs w:val="28"/>
        </w:rPr>
        <w:t>1. 结构设计：</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（1）平面结构，人体工程学设计，纤巧美观、流线造型、工艺精良；</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（2）显示、触控、PC系统一体化超薄设计；取消传统显示器、主机、音响、外设分离模式，高度一体集成，衔接更好、节约空间；更简洁、更节能；</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（3）触摸一体机（竖屏）设备外观（含长、宽、高、颜色）、形象与原有展示设备的外观、形象相融洽、匹配；</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2. 使用效果：</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（1）触摸屏，完美支持10点触摸，支持手写及多点手势；</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（2）触摸速度小于3ms，精确度好，使用简单便捷、易于维护；</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（3）抗光干扰，确保操作的准确性；</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3. 扩充性好：配置灵活，可扩充安装客户需求的各种功能配件；</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4. 安全性高：铝合金+钣金结构，无锐利边缘，耐磨防腐烤漆工艺，整体防暴设计；</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5. 性能稳定：先进的设计理念，严格的生产工艺，产品品质稳定可靠，故障率低；</w:t>
      </w:r>
    </w:p>
    <w:tbl>
      <w:tblPr>
        <w:tblStyle w:val="1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14"/>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1、液晶屏参数要求（竖屏）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屏类型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LED 原装液晶屏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分辨率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显示面积</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43寸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显示比例</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亮度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500cd/㎡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对比度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3000：1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响应时间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&lt; 5.5ms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色彩总数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16.7M（8-bit 2(LVDS)通道低压差分信号）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刷新频率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60Hz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可视角度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水平178度  垂直178度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使用寿命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&gt; 50000小时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 xml:space="preserve">2、触摸屏参数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触摸屏类型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智能红外触摸屏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型材截面厚度</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kern w:val="0"/>
                <w:sz w:val="28"/>
                <w:szCs w:val="28"/>
              </w:rPr>
              <w:t>9.5mm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触摸点数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真10点触摸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最小触摸直径</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8mmX8mm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分辨率</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32767*32767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触摸精度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 w:val="28"/>
                <w:szCs w:val="28"/>
              </w:rPr>
            </w:pPr>
            <w:r>
              <w:rPr>
                <w:rFonts w:hint="eastAsia" w:ascii="宋体" w:hAnsi="宋体" w:eastAsia="宋体" w:cs="宋体"/>
                <w:b w:val="0"/>
                <w:bCs/>
                <w:sz w:val="28"/>
                <w:szCs w:val="28"/>
              </w:rPr>
              <w:t>&lt;1mm（中心区域）</w:t>
            </w:r>
          </w:p>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&lt;3.2mm（距离边缘30mm处）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触摸反应时间</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3~16ms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帧率</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60~140帧/秒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同时十点触摸速度</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kern w:val="0"/>
                <w:sz w:val="28"/>
                <w:szCs w:val="28"/>
              </w:rPr>
              <w:t>≤</w:t>
            </w:r>
            <w:r>
              <w:rPr>
                <w:rFonts w:hint="eastAsia" w:ascii="宋体" w:hAnsi="宋体" w:eastAsia="宋体" w:cs="宋体"/>
                <w:b w:val="0"/>
                <w:bCs/>
                <w:sz w:val="28"/>
                <w:szCs w:val="28"/>
              </w:rPr>
              <w:t>50cm/s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容错情况</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kern w:val="0"/>
                <w:sz w:val="28"/>
                <w:szCs w:val="28"/>
              </w:rPr>
              <w:t>传感器不连续损坏25﹪，仍可触控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触控方式</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手指，笔(非电容、电磁笔)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工作寿命</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60000小时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供电</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DC 5V±5% @ max 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供电方式</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触摸连接类型</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输入端口</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USB&amp;RS232端口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驱动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HID免驱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sz w:val="28"/>
                <w:szCs w:val="28"/>
              </w:rPr>
            </w:pPr>
            <w:r>
              <w:rPr>
                <w:rFonts w:hint="eastAsia" w:ascii="宋体" w:hAnsi="宋体" w:eastAsia="宋体" w:cs="宋体"/>
                <w:b w:val="0"/>
                <w:bCs/>
                <w:sz w:val="28"/>
                <w:szCs w:val="28"/>
              </w:rPr>
              <w:t>校准</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 w:val="28"/>
                <w:szCs w:val="28"/>
              </w:rPr>
            </w:pPr>
            <w:r>
              <w:rPr>
                <w:rFonts w:hint="eastAsia" w:ascii="宋体" w:hAnsi="宋体" w:eastAsia="宋体" w:cs="宋体"/>
                <w:b w:val="0"/>
                <w:bCs/>
                <w:sz w:val="28"/>
                <w:szCs w:val="28"/>
              </w:rPr>
              <w:t>四点依次校正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 w:val="28"/>
                <w:szCs w:val="28"/>
              </w:rPr>
            </w:pPr>
            <w:r>
              <w:rPr>
                <w:rFonts w:hint="eastAsia" w:ascii="宋体" w:hAnsi="宋体" w:eastAsia="宋体" w:cs="宋体"/>
                <w:b w:val="0"/>
                <w:bCs/>
                <w:sz w:val="28"/>
                <w:szCs w:val="28"/>
              </w:rPr>
              <w:t>操作系统</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sz w:val="28"/>
                <w:szCs w:val="28"/>
              </w:rPr>
            </w:pPr>
            <w:r>
              <w:rPr>
                <w:rFonts w:hint="eastAsia" w:ascii="宋体" w:hAnsi="宋体" w:eastAsia="宋体" w:cs="宋体"/>
                <w:b w:val="0"/>
                <w:bCs/>
                <w:sz w:val="28"/>
                <w:szCs w:val="28"/>
              </w:rPr>
              <w:t>即插即用：windows 7 , 8, 10 , vista, android, 鼠标（手势） mac， xp 和 linux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xml:space="preserve">3、电源参数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输入电源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110－240V AC 50/60Hz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整机功耗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﹤100W或120－140W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待机功耗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﹤3W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 xml:space="preserve">4、工作环境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工作温度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工作湿度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10% - 95%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贮存温度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贮存湿度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10% - 95%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5、主机配置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主板</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超薄低功耗小工控主板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CPU</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英特尔 酷睿双核 主频≥1.8GHz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内存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4G DDR3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硬盘</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128G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显卡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集成显卡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网卡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集成10/100/1000M自适应网卡，无线网卡802.11a/b/g/n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网络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支持以太网/无线WiFi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接口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USB*4/VGA输出*1/HDMI输出*1/音频*1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6、商务要求</w:t>
            </w:r>
          </w:p>
        </w:tc>
        <w:tc>
          <w:tcPr>
            <w:tcW w:w="5956" w:type="dxa"/>
            <w:tcBorders>
              <w:top w:val="single" w:color="auto" w:sz="4" w:space="0"/>
              <w:left w:val="single" w:color="auto" w:sz="4" w:space="0"/>
              <w:bottom w:val="single" w:color="auto" w:sz="4" w:space="0"/>
              <w:right w:val="single" w:color="auto" w:sz="4" w:space="0"/>
            </w:tcBorders>
            <w:vAlign w:val="center"/>
          </w:tcPr>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▲产品生产厂家必须同时通过FCC、CE-EMC、CE-LVD、RHoS，提供证明文件，加盖公章，提供原件备查。</w:t>
            </w:r>
          </w:p>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配套软件：与所投品牌为同一品牌驱动软件。软件完全符合用户方系统标准，不存在兼容性问题。</w:t>
            </w:r>
          </w:p>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与综合发布及宣讲系统实现互联互通，投标人需考虑相关接口，由此产生的费用需由投标人承担，还包括配合原有设备集成实施与现有的设备联调</w:t>
            </w:r>
          </w:p>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▲提供原厂产品质量保证书、售后服务承诺书和原厂产地证明文件的原件</w:t>
            </w:r>
          </w:p>
        </w:tc>
      </w:tr>
    </w:tbl>
    <w:p>
      <w:pPr>
        <w:widowControl/>
        <w:ind w:left="141"/>
        <w:jc w:val="left"/>
        <w:rPr>
          <w:rFonts w:hint="eastAsia" w:ascii="宋体" w:hAnsi="宋体" w:eastAsia="宋体" w:cs="宋体"/>
          <w:b w:val="0"/>
          <w:bCs/>
          <w:color w:val="000000"/>
          <w:kern w:val="0"/>
          <w:sz w:val="28"/>
          <w:szCs w:val="28"/>
        </w:rPr>
      </w:pPr>
      <w:r>
        <w:rPr>
          <w:rFonts w:hint="eastAsia" w:ascii="宋体" w:hAnsi="宋体" w:eastAsia="宋体" w:cs="宋体"/>
          <w:b w:val="0"/>
          <w:bCs/>
          <w:sz w:val="28"/>
          <w:szCs w:val="28"/>
        </w:rPr>
        <w:br w:type="textWrapping"/>
      </w:r>
    </w:p>
    <w:tbl>
      <w:tblPr>
        <w:tblStyle w:val="1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14"/>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2、液晶屏参数要求（横屏）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屏类型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LED 原装液晶屏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分辨率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显示面积</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43寸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显示比例</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亮度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500cd/㎡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对比度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3000：1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响应时间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&lt; 5.5ms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色彩总数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16.7M（8-bit 2(LVDS)通道低压差分信号）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刷新频率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60Hz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可视角度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水平178度  垂直178度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使用寿命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&gt; 50000小时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 xml:space="preserve">2、触摸屏参数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触摸屏类型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投射式电容触摸屏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响应时间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&lt; 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触摸点数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真10点触摸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触摸有效识别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&gt; 1.5mm(手指、触摸笔等不透明物体)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扫描频率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50scans/s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扫描精度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4096×4096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通信方式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全速USB 2.0,3.0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理论点击次数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6000万次以上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工作电流/电压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180Ma/DC+5V±5%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抗光干扰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阳光、白炽灯、日光灯等强光变化时正常使用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触摸数据输出方式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坐标输出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表面硬度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物理钢化莫氏7级防爆玻璃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操作系统兼容性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Windows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驱动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免驱，即插即用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 xml:space="preserve">3、电源参数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输入电源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110－240V AC 50/60Hz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整机功耗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﹤100W或120－140W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待机功耗 </w:t>
            </w:r>
          </w:p>
        </w:tc>
        <w:tc>
          <w:tcPr>
            <w:tcW w:w="597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﹤3W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 xml:space="preserve">4、工作环境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工作温度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工作湿度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10% - 95%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贮存温度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贮存湿度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10% - 95%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5、主机配置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主板</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超薄低功耗小工控主板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CPU</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英特尔 酷睿双核 主频≥1.8GHz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内存 </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4G DDR3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硬盘</w:t>
            </w:r>
          </w:p>
        </w:tc>
        <w:tc>
          <w:tcPr>
            <w:tcW w:w="59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128G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显卡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集成显卡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网卡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集成10/100/1000M自适应网卡，无线网卡802.11a/b/g/n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网络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支持以太网/无线WiFi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 xml:space="preserve">接口 </w:t>
            </w:r>
          </w:p>
        </w:tc>
        <w:tc>
          <w:tcPr>
            <w:tcW w:w="595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USB*4/VGA输出*1/HDMI输出*1/音频*1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44"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b w:val="0"/>
                <w:bCs/>
                <w:color w:val="000000"/>
                <w:sz w:val="28"/>
                <w:szCs w:val="28"/>
              </w:rPr>
            </w:pPr>
            <w:r>
              <w:rPr>
                <w:rFonts w:hint="eastAsia" w:ascii="宋体" w:hAnsi="宋体" w:eastAsia="宋体" w:cs="宋体"/>
                <w:b w:val="0"/>
                <w:bCs/>
                <w:color w:val="000000"/>
                <w:kern w:val="0"/>
                <w:sz w:val="28"/>
                <w:szCs w:val="28"/>
              </w:rPr>
              <w:t>6、商务要求</w:t>
            </w:r>
          </w:p>
        </w:tc>
        <w:tc>
          <w:tcPr>
            <w:tcW w:w="5956" w:type="dxa"/>
            <w:tcBorders>
              <w:top w:val="single" w:color="auto" w:sz="4" w:space="0"/>
              <w:left w:val="single" w:color="auto" w:sz="4" w:space="0"/>
              <w:bottom w:val="single" w:color="auto" w:sz="4" w:space="0"/>
              <w:right w:val="single" w:color="auto" w:sz="4" w:space="0"/>
            </w:tcBorders>
            <w:vAlign w:val="center"/>
          </w:tcPr>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▲产品生产厂家必须同时通过FCC、CE-EMC、CE-LVD、RHoS，提供证明文件，加盖公章，提供原件备查。</w:t>
            </w:r>
          </w:p>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配套软件：与所投品牌为同一品牌驱动软件。软件完全符合用户方系统标准，不存在兼容性问题。</w:t>
            </w:r>
          </w:p>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与综合发布及宣讲系统实现互联互通，投标人需考虑相关接口，由此产生的费用需由投标人承担，还包括配合原有设备集成实施与现有的设备联调</w:t>
            </w:r>
          </w:p>
          <w:p>
            <w:pPr>
              <w:spacing w:line="290" w:lineRule="exact"/>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▲提供原厂产品质量保证书、售后服务承诺书和原厂产地证明文件的原件</w:t>
            </w:r>
          </w:p>
        </w:tc>
      </w:tr>
    </w:tbl>
    <w:p>
      <w:pPr>
        <w:widowControl/>
        <w:jc w:val="left"/>
        <w:rPr>
          <w:rFonts w:hint="eastAsia" w:ascii="宋体" w:hAnsi="宋体" w:eastAsia="宋体" w:cs="宋体"/>
          <w:b w:val="0"/>
          <w:bCs/>
          <w:color w:val="000000"/>
          <w:kern w:val="0"/>
          <w:sz w:val="28"/>
          <w:szCs w:val="28"/>
        </w:rPr>
      </w:pPr>
    </w:p>
    <w:p>
      <w:pPr>
        <w:widowControl/>
        <w:jc w:val="left"/>
        <w:rPr>
          <w:rFonts w:hint="eastAsia" w:ascii="宋体" w:hAnsi="宋体" w:eastAsia="宋体" w:cs="宋体"/>
          <w:b w:val="0"/>
          <w:bCs/>
          <w:color w:val="000000"/>
          <w:kern w:val="0"/>
          <w:sz w:val="28"/>
          <w:szCs w:val="28"/>
        </w:rPr>
      </w:pPr>
      <w:r>
        <w:rPr>
          <w:rFonts w:hint="eastAsia" w:ascii="宋体" w:hAnsi="宋体" w:eastAsia="宋体" w:cs="宋体"/>
          <w:b w:val="0"/>
          <w:bCs/>
          <w:color w:val="000000"/>
          <w:kern w:val="0"/>
          <w:sz w:val="28"/>
          <w:szCs w:val="28"/>
        </w:rPr>
        <w:t>注：1、上表中对产品、设备技术参数没有明确要求或要求不完整的，由投标人根据项目整体技术要求及实际使用情况综合考虑选型配置，要求达到配置合理，性价比高。</w:t>
      </w:r>
    </w:p>
    <w:p>
      <w:pPr>
        <w:widowControl/>
        <w:ind w:firstLine="560" w:firstLineChars="200"/>
        <w:jc w:val="left"/>
        <w:rPr>
          <w:rFonts w:hint="eastAsia" w:ascii="宋体" w:hAnsi="宋体" w:eastAsia="宋体" w:cs="宋体"/>
          <w:b w:val="0"/>
          <w:bCs/>
          <w:sz w:val="28"/>
          <w:szCs w:val="28"/>
        </w:rPr>
      </w:pPr>
      <w:r>
        <w:rPr>
          <w:rFonts w:hint="eastAsia" w:ascii="宋体" w:hAnsi="宋体" w:eastAsia="宋体" w:cs="宋体"/>
          <w:b w:val="0"/>
          <w:bCs/>
          <w:color w:val="000000"/>
          <w:kern w:val="0"/>
          <w:sz w:val="28"/>
          <w:szCs w:val="28"/>
        </w:rPr>
        <w:t>2、上表中对产品、设备数量没有明确要求的，由投标人根据项目整体实施需要综合考虑提供，数量以实际需求为准。</w:t>
      </w:r>
    </w:p>
    <w:p>
      <w:pPr>
        <w:pStyle w:val="2"/>
        <w:numPr>
          <w:ilvl w:val="1"/>
          <w:numId w:val="0"/>
        </w:numPr>
        <w:tabs>
          <w:tab w:val="left" w:pos="239"/>
          <w:tab w:val="clear" w:pos="425"/>
        </w:tabs>
        <w:spacing w:before="360" w:after="120"/>
        <w:ind w:leftChars="0"/>
        <w:rPr>
          <w:rFonts w:hint="eastAsia" w:ascii="宋体" w:hAnsi="宋体" w:eastAsia="宋体" w:cs="宋体"/>
          <w:b w:val="0"/>
          <w:bCs/>
          <w:sz w:val="28"/>
          <w:szCs w:val="28"/>
        </w:rPr>
      </w:pPr>
      <w:r>
        <w:rPr>
          <w:rFonts w:hint="eastAsia" w:ascii="宋体" w:hAnsi="宋体" w:eastAsia="宋体" w:cs="宋体"/>
          <w:b w:val="0"/>
          <w:bCs/>
          <w:sz w:val="28"/>
          <w:szCs w:val="28"/>
          <w:lang w:eastAsia="zh-CN"/>
        </w:rPr>
        <w:t>四、</w:t>
      </w:r>
      <w:r>
        <w:rPr>
          <w:rFonts w:hint="eastAsia" w:ascii="宋体" w:hAnsi="宋体" w:eastAsia="宋体" w:cs="宋体"/>
          <w:b w:val="0"/>
          <w:bCs/>
          <w:sz w:val="28"/>
          <w:szCs w:val="28"/>
        </w:rPr>
        <w:t>采购项目商务要求</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报价要求：以人民币报价，报出单价及合计金额（含税、设备运输、安装、调试、培训、税费等）。</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质保期（服务期）：</w:t>
      </w:r>
    </w:p>
    <w:p>
      <w:pPr>
        <w:tabs>
          <w:tab w:val="left" w:pos="284"/>
          <w:tab w:val="left" w:pos="779"/>
          <w:tab w:val="left" w:pos="840"/>
        </w:tabs>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1)所有硬件设备提供三年保修服务，软件三年升级服务。</w:t>
      </w:r>
    </w:p>
    <w:p>
      <w:pPr>
        <w:tabs>
          <w:tab w:val="left" w:pos="0"/>
        </w:tabs>
        <w:spacing w:line="360" w:lineRule="auto"/>
        <w:ind w:firstLine="523" w:firstLineChars="187"/>
        <w:rPr>
          <w:rFonts w:hint="eastAsia" w:ascii="宋体" w:hAnsi="宋体" w:eastAsia="宋体" w:cs="宋体"/>
          <w:b w:val="0"/>
          <w:bCs/>
          <w:sz w:val="28"/>
          <w:szCs w:val="28"/>
        </w:rPr>
      </w:pPr>
      <w:r>
        <w:rPr>
          <w:rFonts w:hint="eastAsia" w:ascii="宋体" w:hAnsi="宋体" w:eastAsia="宋体" w:cs="宋体"/>
          <w:b w:val="0"/>
          <w:bCs/>
          <w:sz w:val="28"/>
          <w:szCs w:val="28"/>
        </w:rPr>
        <w:t>2)供应商必须确保货物及所有配件的完整性。对货物的正常使用和维护必不可少的且应属于货物需求的部件、配件等，供应商有责任给予补充及配置。</w:t>
      </w:r>
    </w:p>
    <w:p>
      <w:pPr>
        <w:tabs>
          <w:tab w:val="left" w:pos="0"/>
        </w:tabs>
        <w:spacing w:line="360" w:lineRule="auto"/>
        <w:ind w:firstLine="523" w:firstLineChars="187"/>
        <w:rPr>
          <w:rFonts w:hint="eastAsia" w:ascii="宋体" w:hAnsi="宋体" w:eastAsia="宋体" w:cs="宋体"/>
          <w:b w:val="0"/>
          <w:bCs/>
          <w:sz w:val="28"/>
          <w:szCs w:val="28"/>
        </w:rPr>
      </w:pPr>
      <w:r>
        <w:rPr>
          <w:rFonts w:hint="eastAsia" w:ascii="宋体" w:hAnsi="宋体" w:eastAsia="宋体" w:cs="宋体"/>
          <w:b w:val="0"/>
          <w:bCs/>
          <w:sz w:val="28"/>
          <w:szCs w:val="28"/>
        </w:rPr>
        <w:t>3)供应商提供的所有设备材料都应是制造商的原厂全新产品。</w:t>
      </w:r>
    </w:p>
    <w:p>
      <w:pPr>
        <w:tabs>
          <w:tab w:val="left" w:pos="0"/>
        </w:tabs>
        <w:spacing w:line="360" w:lineRule="auto"/>
        <w:ind w:firstLine="523" w:firstLineChars="187"/>
        <w:rPr>
          <w:rFonts w:hint="eastAsia" w:ascii="宋体" w:hAnsi="宋体" w:eastAsia="宋体" w:cs="宋体"/>
          <w:b w:val="0"/>
          <w:bCs/>
          <w:sz w:val="28"/>
          <w:szCs w:val="28"/>
        </w:rPr>
      </w:pPr>
      <w:r>
        <w:rPr>
          <w:rFonts w:hint="eastAsia" w:ascii="宋体" w:hAnsi="宋体" w:eastAsia="宋体" w:cs="宋体"/>
          <w:b w:val="0"/>
          <w:bCs/>
          <w:sz w:val="28"/>
          <w:szCs w:val="28"/>
        </w:rPr>
        <w:t>4)供应商为其提供的货物提供质保期保障，质保期从最终验收合格日开始计算。</w:t>
      </w:r>
    </w:p>
    <w:p>
      <w:pPr>
        <w:tabs>
          <w:tab w:val="left" w:pos="0"/>
        </w:tabs>
        <w:spacing w:line="360" w:lineRule="auto"/>
        <w:ind w:firstLine="523" w:firstLineChars="187"/>
        <w:rPr>
          <w:rFonts w:hint="eastAsia" w:ascii="宋体" w:hAnsi="宋体" w:eastAsia="宋体" w:cs="宋体"/>
          <w:b w:val="0"/>
          <w:bCs/>
          <w:sz w:val="28"/>
          <w:szCs w:val="28"/>
        </w:rPr>
      </w:pPr>
      <w:r>
        <w:rPr>
          <w:rFonts w:hint="eastAsia" w:ascii="宋体" w:hAnsi="宋体" w:eastAsia="宋体" w:cs="宋体"/>
          <w:b w:val="0"/>
          <w:bCs/>
          <w:sz w:val="28"/>
          <w:szCs w:val="28"/>
        </w:rPr>
        <w:t>5)采购方有需要时，供应商在交货时必须提供产品质量合格证书和主要设备材料的原产地证明书。</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工期要求：</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必须在合同签订后30个自然日内完成合同的所有内容建设。</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实施及维护要求：</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中标方需联合设备原厂商，为招标方实施设备安装、配置、优化、调试等服务。中标方应根据用户现有具体应用的需求合理规划项目实施方案，保证项目的准确实施、可靠稳定运行。中标方要选派责任心强、技术水平高、业务熟练、有丰富管理经验的项目经理和技术人员参与项目建设。项目实施过程中，中标方的具体工作如下：</w:t>
      </w:r>
    </w:p>
    <w:p>
      <w:pPr>
        <w:spacing w:line="360" w:lineRule="auto"/>
        <w:ind w:left="420"/>
        <w:rPr>
          <w:rFonts w:hint="eastAsia" w:ascii="宋体" w:hAnsi="宋体" w:eastAsia="宋体" w:cs="宋体"/>
          <w:b w:val="0"/>
          <w:bCs/>
          <w:sz w:val="28"/>
          <w:szCs w:val="28"/>
        </w:rPr>
      </w:pPr>
      <w:r>
        <w:rPr>
          <w:rFonts w:hint="eastAsia" w:ascii="宋体" w:hAnsi="宋体" w:eastAsia="宋体" w:cs="宋体"/>
          <w:b w:val="0"/>
          <w:bCs/>
          <w:sz w:val="28"/>
          <w:szCs w:val="28"/>
        </w:rPr>
        <w:t>（1）组织、管理整个项目的实施，协调项目实施过程中各相关厂商工作之间的衔接，并处理和解决相关技术问题；</w:t>
      </w:r>
    </w:p>
    <w:p>
      <w:pPr>
        <w:spacing w:line="360" w:lineRule="auto"/>
        <w:ind w:left="420"/>
        <w:rPr>
          <w:rFonts w:hint="eastAsia" w:ascii="宋体" w:hAnsi="宋体" w:eastAsia="宋体" w:cs="宋体"/>
          <w:b w:val="0"/>
          <w:bCs/>
          <w:sz w:val="28"/>
          <w:szCs w:val="28"/>
        </w:rPr>
      </w:pPr>
      <w:r>
        <w:rPr>
          <w:rFonts w:hint="eastAsia" w:ascii="宋体" w:hAnsi="宋体" w:eastAsia="宋体" w:cs="宋体"/>
          <w:b w:val="0"/>
          <w:bCs/>
          <w:sz w:val="28"/>
          <w:szCs w:val="28"/>
        </w:rPr>
        <w:t>（2）完成项目实施所需的相关设备的采购、货运、验收，组织原厂商进行安装调试和集成；</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验收要求：</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1)供应商必须全力配合产品验证工作，按照采购人的有关规定进行产品的验收和质检。验收不合格的产品或供应商未按要求供货的，供应商必须无条件的按要求供货，直至验收合格为止。 </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2)经供需双方商定后，供应商必须按合同要求按时按质按量供货。</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3)所有供货产品验收合格并经使用单位确认合格后，方能办理货款结算手续。</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售后服务：</w:t>
      </w:r>
    </w:p>
    <w:p>
      <w:pPr>
        <w:numPr>
          <w:ilvl w:val="0"/>
          <w:numId w:val="12"/>
        </w:numPr>
        <w:tabs>
          <w:tab w:val="left" w:pos="284"/>
          <w:tab w:val="left" w:pos="779"/>
          <w:tab w:val="left" w:pos="840"/>
          <w:tab w:val="clear" w:pos="420"/>
        </w:tabs>
        <w:spacing w:line="360" w:lineRule="auto"/>
        <w:ind w:left="284" w:firstLine="425"/>
        <w:rPr>
          <w:rFonts w:hint="eastAsia" w:ascii="宋体" w:hAnsi="宋体" w:eastAsia="宋体" w:cs="宋体"/>
          <w:b w:val="0"/>
          <w:bCs/>
          <w:sz w:val="28"/>
          <w:szCs w:val="28"/>
        </w:rPr>
      </w:pPr>
      <w:r>
        <w:rPr>
          <w:rFonts w:hint="eastAsia" w:ascii="宋体" w:hAnsi="宋体" w:eastAsia="宋体" w:cs="宋体"/>
          <w:b w:val="0"/>
          <w:bCs/>
          <w:sz w:val="28"/>
          <w:szCs w:val="28"/>
        </w:rPr>
        <w:t>投标商必须承诺为用户提供完善的服务，提供及时、方便、全面、有效的技术支持与售后服务，保证项目建设任务的顺利完成，达到项目建设目标。</w:t>
      </w:r>
    </w:p>
    <w:p>
      <w:pPr>
        <w:numPr>
          <w:ilvl w:val="0"/>
          <w:numId w:val="12"/>
        </w:numPr>
        <w:tabs>
          <w:tab w:val="left" w:pos="284"/>
          <w:tab w:val="left" w:pos="779"/>
          <w:tab w:val="left" w:pos="840"/>
          <w:tab w:val="clear" w:pos="420"/>
        </w:tabs>
        <w:spacing w:line="360" w:lineRule="auto"/>
        <w:ind w:left="284" w:firstLine="425"/>
        <w:rPr>
          <w:rFonts w:hint="eastAsia" w:ascii="宋体" w:hAnsi="宋体" w:eastAsia="宋体" w:cs="宋体"/>
          <w:b w:val="0"/>
          <w:bCs/>
          <w:sz w:val="28"/>
          <w:szCs w:val="28"/>
        </w:rPr>
      </w:pPr>
      <w:r>
        <w:rPr>
          <w:rFonts w:hint="eastAsia" w:ascii="宋体" w:hAnsi="宋体" w:eastAsia="宋体" w:cs="宋体"/>
          <w:b w:val="0"/>
          <w:bCs/>
          <w:sz w:val="28"/>
          <w:szCs w:val="28"/>
        </w:rPr>
        <w:t>本项目中所采购的相关设备及配件的安装、集成和调试，均需原厂商的技术支持服务。中标方承诺技术方案中所涉及免费的软件，从验收完毕之日开始计算，提供三年免费升级和支持服务，所有费用计入投标总报价，不再另行收取。</w:t>
      </w:r>
    </w:p>
    <w:p>
      <w:pPr>
        <w:numPr>
          <w:ilvl w:val="0"/>
          <w:numId w:val="12"/>
        </w:numPr>
        <w:tabs>
          <w:tab w:val="left" w:pos="284"/>
          <w:tab w:val="left" w:pos="779"/>
          <w:tab w:val="left" w:pos="840"/>
          <w:tab w:val="clear" w:pos="420"/>
        </w:tabs>
        <w:spacing w:line="360" w:lineRule="auto"/>
        <w:ind w:left="284" w:firstLine="425"/>
        <w:rPr>
          <w:rFonts w:hint="eastAsia" w:ascii="宋体" w:hAnsi="宋体" w:eastAsia="宋体" w:cs="宋体"/>
          <w:b w:val="0"/>
          <w:bCs/>
          <w:sz w:val="28"/>
          <w:szCs w:val="28"/>
        </w:rPr>
      </w:pPr>
      <w:r>
        <w:rPr>
          <w:rFonts w:hint="eastAsia" w:ascii="宋体" w:hAnsi="宋体" w:eastAsia="宋体" w:cs="宋体"/>
          <w:b w:val="0"/>
          <w:bCs/>
          <w:sz w:val="28"/>
          <w:szCs w:val="28"/>
        </w:rPr>
        <w:t>提供7×24小时电话维护响应服务：若电话中无法解决，24小时内到达现场。如是硬件问题必须24小时内解决，否则需提供不低于使用设备的备件，保证系统的正常运行。</w:t>
      </w:r>
    </w:p>
    <w:p>
      <w:pPr>
        <w:numPr>
          <w:ilvl w:val="0"/>
          <w:numId w:val="12"/>
        </w:numPr>
        <w:tabs>
          <w:tab w:val="left" w:pos="284"/>
          <w:tab w:val="left" w:pos="779"/>
          <w:tab w:val="left" w:pos="840"/>
          <w:tab w:val="clear" w:pos="420"/>
        </w:tabs>
        <w:spacing w:line="360" w:lineRule="auto"/>
        <w:ind w:left="284" w:firstLine="425"/>
        <w:rPr>
          <w:rFonts w:hint="eastAsia" w:ascii="宋体" w:hAnsi="宋体" w:eastAsia="宋体" w:cs="宋体"/>
          <w:b w:val="0"/>
          <w:bCs/>
          <w:sz w:val="28"/>
          <w:szCs w:val="28"/>
        </w:rPr>
      </w:pPr>
      <w:r>
        <w:rPr>
          <w:rFonts w:hint="eastAsia" w:ascii="宋体" w:hAnsi="宋体" w:eastAsia="宋体" w:cs="宋体"/>
          <w:b w:val="0"/>
          <w:bCs/>
          <w:sz w:val="28"/>
          <w:szCs w:val="28"/>
        </w:rPr>
        <w:t>保修期按厂家的规定，如在保修期内用户所购设备各部件发生非人为故障，中标供货商应免费上门更换同种品牌不低于原规格型号的新部件。</w:t>
      </w:r>
    </w:p>
    <w:p>
      <w:pPr>
        <w:numPr>
          <w:ilvl w:val="0"/>
          <w:numId w:val="12"/>
        </w:numPr>
        <w:tabs>
          <w:tab w:val="left" w:pos="284"/>
          <w:tab w:val="left" w:pos="779"/>
          <w:tab w:val="left" w:pos="840"/>
          <w:tab w:val="clear" w:pos="420"/>
        </w:tabs>
        <w:spacing w:line="360" w:lineRule="auto"/>
        <w:ind w:left="284" w:firstLine="425"/>
        <w:rPr>
          <w:rFonts w:hint="eastAsia" w:ascii="宋体" w:hAnsi="宋体" w:eastAsia="宋体" w:cs="宋体"/>
          <w:b w:val="0"/>
          <w:bCs/>
          <w:sz w:val="28"/>
          <w:szCs w:val="28"/>
        </w:rPr>
      </w:pPr>
      <w:r>
        <w:rPr>
          <w:rFonts w:hint="eastAsia" w:ascii="宋体" w:hAnsi="宋体" w:eastAsia="宋体" w:cs="宋体"/>
          <w:b w:val="0"/>
          <w:bCs/>
          <w:sz w:val="28"/>
          <w:szCs w:val="28"/>
        </w:rPr>
        <w:t>保修期间内同一硬件一个月内连续3次出现同一故障，供货商须无偿更换同一档次设备。</w:t>
      </w:r>
    </w:p>
    <w:p>
      <w:pPr>
        <w:numPr>
          <w:ilvl w:val="0"/>
          <w:numId w:val="12"/>
        </w:numPr>
        <w:tabs>
          <w:tab w:val="left" w:pos="284"/>
          <w:tab w:val="left" w:pos="779"/>
          <w:tab w:val="left" w:pos="840"/>
          <w:tab w:val="clear" w:pos="420"/>
        </w:tabs>
        <w:spacing w:line="360" w:lineRule="auto"/>
        <w:ind w:left="284" w:firstLine="425"/>
        <w:rPr>
          <w:rFonts w:hint="eastAsia" w:ascii="宋体" w:hAnsi="宋体" w:eastAsia="宋体" w:cs="宋体"/>
          <w:b w:val="0"/>
          <w:bCs/>
          <w:sz w:val="28"/>
          <w:szCs w:val="28"/>
        </w:rPr>
      </w:pPr>
      <w:r>
        <w:rPr>
          <w:rFonts w:hint="eastAsia" w:ascii="宋体" w:hAnsi="宋体" w:eastAsia="宋体" w:cs="宋体"/>
          <w:b w:val="0"/>
          <w:bCs/>
          <w:sz w:val="28"/>
          <w:szCs w:val="28"/>
        </w:rPr>
        <w:t>所有设备保修服务方式均为投标单位上门保修， 即由投标单位派人员到用户设备使用现场维修， 由此产生的一切费用均由投标单位承担。 所有设备必须在明显位置贴有维修热线电话的标识。 投标单位必须提出保修期内的维修、维护内容和范围的服务方案（不限于产品、技术、模块、部件和升级等内容）。</w:t>
      </w:r>
    </w:p>
    <w:p>
      <w:pPr>
        <w:pStyle w:val="31"/>
        <w:autoSpaceDE w:val="0"/>
        <w:autoSpaceDN w:val="0"/>
        <w:spacing w:line="360" w:lineRule="auto"/>
        <w:ind w:left="420" w:firstLine="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培训：</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中标人应对采购人进行技术培训，使买方能够掌握设备的使用、维护及管理，并达到能独立进行管理、故障处理、日常测试维护等工作的目标，以保证设备能正常、安全运行。由中标人提出培训计划、培训内容、具体安排,并经采购人同意进行实施。</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培训内容主要包括：</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设备功能及基本操作</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设备相关基础知识</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相关功能介绍及实际操作</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投标人须认真理解上述服务要求，详细列出服务方案和系统应急方案，一经应答，应标文件将作为合同的一部分。</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保密及知识产权</w:t>
      </w:r>
    </w:p>
    <w:p>
      <w:pPr>
        <w:numPr>
          <w:ilvl w:val="0"/>
          <w:numId w:val="13"/>
        </w:numPr>
        <w:tabs>
          <w:tab w:val="left" w:pos="779"/>
          <w:tab w:val="left" w:pos="840"/>
        </w:tabs>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保密要求</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在项目建设中涉及到的工程项目，应当签订保密条款或者另行签订保密协议，内容应包括：设计的内容和范围；应具备的保密条件及权限；承担的保密责任；保密纪律和违纪处罚；保密项目的有效时间等。</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合同双方保密的内容、期限和泄漏秘密应承担的责任，双方可以约定，无论合同是否发生变更、解除、终止，本条款均有效。</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业主提供给中标人的资料不得向第三方泄密。一旦发生由中标人造成的资料外泄，按《保密法》等追究其责任。</w:t>
      </w:r>
    </w:p>
    <w:p>
      <w:pPr>
        <w:numPr>
          <w:ilvl w:val="0"/>
          <w:numId w:val="13"/>
        </w:numPr>
        <w:tabs>
          <w:tab w:val="left" w:pos="779"/>
          <w:tab w:val="left" w:pos="840"/>
        </w:tabs>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知识产权要求</w:t>
      </w:r>
    </w:p>
    <w:p>
      <w:pPr>
        <w:numPr>
          <w:ilvl w:val="1"/>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乙方（投标单位）应保证，甲方（建设单位）在中华人民共和国使用该货物或货物的任何一部分时，如受第三方提出的侵犯其专利权、商标权或其他知识产权的起诉，由乙方承担一切责任。</w:t>
      </w:r>
    </w:p>
    <w:p>
      <w:pPr>
        <w:numPr>
          <w:ilvl w:val="1"/>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乙方为执行本合同而提供的技术资料、软件的使用权归甲方所有。</w:t>
      </w:r>
    </w:p>
    <w:p>
      <w:pPr>
        <w:numPr>
          <w:ilvl w:val="1"/>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本合同项目涉及的智力成果按以下方式处理：</w:t>
      </w:r>
    </w:p>
    <w:p>
      <w:pPr>
        <w:spacing w:line="360" w:lineRule="auto"/>
        <w:ind w:firstLine="1050" w:firstLineChars="375"/>
        <w:rPr>
          <w:rFonts w:hint="eastAsia" w:ascii="宋体" w:hAnsi="宋体" w:eastAsia="宋体" w:cs="宋体"/>
          <w:b w:val="0"/>
          <w:bCs/>
          <w:sz w:val="28"/>
          <w:szCs w:val="28"/>
        </w:rPr>
      </w:pPr>
      <w:r>
        <w:rPr>
          <w:rFonts w:hint="eastAsia" w:ascii="宋体" w:hAnsi="宋体" w:eastAsia="宋体" w:cs="宋体"/>
          <w:b w:val="0"/>
          <w:bCs/>
          <w:sz w:val="28"/>
          <w:szCs w:val="28"/>
        </w:rPr>
        <w:t>a、依法享有著作权的成果以甲方为著作权人；</w:t>
      </w:r>
    </w:p>
    <w:p>
      <w:pPr>
        <w:spacing w:line="360" w:lineRule="auto"/>
        <w:ind w:firstLine="1050" w:firstLineChars="375"/>
        <w:rPr>
          <w:rFonts w:hint="eastAsia" w:ascii="宋体" w:hAnsi="宋体" w:eastAsia="宋体" w:cs="宋体"/>
          <w:b w:val="0"/>
          <w:bCs/>
          <w:sz w:val="28"/>
          <w:szCs w:val="28"/>
        </w:rPr>
      </w:pPr>
      <w:r>
        <w:rPr>
          <w:rFonts w:hint="eastAsia" w:ascii="宋体" w:hAnsi="宋体" w:eastAsia="宋体" w:cs="宋体"/>
          <w:b w:val="0"/>
          <w:bCs/>
          <w:sz w:val="28"/>
          <w:szCs w:val="28"/>
        </w:rPr>
        <w:t>b、具备授予专利条件的技术成果，专利申请权由甲方享有；</w:t>
      </w:r>
    </w:p>
    <w:p>
      <w:pPr>
        <w:spacing w:line="360" w:lineRule="auto"/>
        <w:ind w:firstLine="1050" w:firstLineChars="375"/>
        <w:rPr>
          <w:rFonts w:hint="eastAsia" w:ascii="宋体" w:hAnsi="宋体" w:eastAsia="宋体" w:cs="宋体"/>
          <w:b w:val="0"/>
          <w:bCs/>
          <w:sz w:val="28"/>
          <w:szCs w:val="28"/>
        </w:rPr>
      </w:pPr>
      <w:r>
        <w:rPr>
          <w:rFonts w:hint="eastAsia" w:ascii="宋体" w:hAnsi="宋体" w:eastAsia="宋体" w:cs="宋体"/>
          <w:b w:val="0"/>
          <w:bCs/>
          <w:sz w:val="28"/>
          <w:szCs w:val="28"/>
        </w:rPr>
        <w:t>c、技术成果的所有权、使用权、转让权为甲方所有。</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付款方式：</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1、合同签订后15个工作日内支付合同金额的30%。</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2、项目通过验收后7个工作日内支付合同金额65%。</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3、项目一年维护期满后支付合同金额的5%。</w:t>
      </w:r>
    </w:p>
    <w:p>
      <w:pPr>
        <w:numPr>
          <w:ilvl w:val="0"/>
          <w:numId w:val="11"/>
        </w:numPr>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交货地点：用户指定地点。</w:t>
      </w:r>
    </w:p>
    <w:p>
      <w:pPr>
        <w:pStyle w:val="6"/>
        <w:ind w:firstLine="4096" w:firstLineChars="1463"/>
        <w:rPr>
          <w:rFonts w:hint="eastAsia" w:ascii="宋体" w:hAnsi="宋体" w:eastAsia="宋体" w:cs="宋体"/>
          <w:b w:val="0"/>
          <w:bCs/>
          <w:sz w:val="28"/>
          <w:szCs w:val="28"/>
        </w:rPr>
      </w:pPr>
    </w:p>
    <w:p>
      <w:pPr>
        <w:pStyle w:val="6"/>
        <w:ind w:firstLine="4096" w:firstLineChars="1463"/>
        <w:rPr>
          <w:rFonts w:hint="eastAsia" w:ascii="宋体" w:hAnsi="宋体" w:eastAsia="宋体" w:cs="宋体"/>
          <w:b w:val="0"/>
          <w:bCs/>
          <w:sz w:val="28"/>
          <w:szCs w:val="28"/>
        </w:rPr>
      </w:pPr>
    </w:p>
    <w:p>
      <w:pPr>
        <w:pStyle w:val="6"/>
        <w:ind w:firstLine="4096" w:firstLineChars="1463"/>
        <w:rPr>
          <w:rFonts w:hint="eastAsia" w:ascii="宋体" w:hAnsi="宋体" w:eastAsia="宋体" w:cs="宋体"/>
          <w:b w:val="0"/>
          <w:bCs/>
          <w:sz w:val="28"/>
          <w:szCs w:val="28"/>
        </w:rPr>
      </w:pPr>
    </w:p>
    <w:p>
      <w:pPr>
        <w:pStyle w:val="6"/>
        <w:ind w:firstLine="4096" w:firstLineChars="1463"/>
        <w:rPr>
          <w:rFonts w:hint="eastAsia" w:ascii="宋体" w:hAnsi="宋体" w:eastAsia="宋体" w:cs="宋体"/>
          <w:b w:val="0"/>
          <w:bCs/>
          <w:sz w:val="28"/>
          <w:szCs w:val="28"/>
        </w:rPr>
      </w:pPr>
    </w:p>
    <w:p>
      <w:pPr>
        <w:spacing w:line="500" w:lineRule="exact"/>
        <w:rPr>
          <w:color w:val="000000"/>
        </w:rPr>
      </w:pPr>
    </w:p>
    <w:p>
      <w:pPr>
        <w:numPr>
          <w:ilvl w:val="0"/>
          <w:numId w:val="0"/>
        </w:numPr>
        <w:rPr>
          <w:rFonts w:hint="eastAsia"/>
          <w:sz w:val="21"/>
          <w:szCs w:val="21"/>
        </w:rPr>
      </w:pPr>
    </w:p>
    <w:p>
      <w:pPr>
        <w:spacing w:line="300" w:lineRule="auto"/>
        <w:jc w:val="center"/>
        <w:rPr>
          <w:rFonts w:ascii="宋体" w:hAnsi="宋体" w:eastAsia="宋体" w:cs="宋体"/>
          <w:b/>
          <w:sz w:val="28"/>
          <w:szCs w:val="28"/>
        </w:rPr>
      </w:pPr>
      <w:r>
        <w:rPr>
          <w:rFonts w:hint="eastAsia" w:ascii="宋体" w:hAnsi="宋体" w:eastAsia="宋体" w:cs="宋体"/>
          <w:b/>
          <w:sz w:val="28"/>
          <w:szCs w:val="28"/>
        </w:rPr>
        <w:t xml:space="preserve">第三部分  </w:t>
      </w:r>
      <w:r>
        <w:rPr>
          <w:rFonts w:hint="eastAsia" w:ascii="宋体" w:hAnsi="宋体" w:eastAsia="宋体"/>
          <w:b/>
          <w:color w:val="000000"/>
          <w:sz w:val="28"/>
          <w:szCs w:val="28"/>
        </w:rPr>
        <w:t>磋商</w:t>
      </w:r>
      <w:r>
        <w:rPr>
          <w:rFonts w:hint="eastAsia" w:ascii="宋体" w:hAnsi="宋体" w:eastAsia="宋体" w:cs="宋体"/>
          <w:b/>
          <w:sz w:val="28"/>
          <w:szCs w:val="28"/>
        </w:rPr>
        <w:t>须知</w:t>
      </w:r>
    </w:p>
    <w:p>
      <w:pPr>
        <w:spacing w:line="300" w:lineRule="auto"/>
        <w:jc w:val="center"/>
        <w:rPr>
          <w:rFonts w:ascii="宋体" w:hAnsi="宋体" w:eastAsia="宋体" w:cs="宋体"/>
          <w:b/>
          <w:sz w:val="28"/>
          <w:szCs w:val="28"/>
        </w:rPr>
      </w:pPr>
    </w:p>
    <w:p>
      <w:pPr>
        <w:pStyle w:val="6"/>
        <w:adjustRightInd w:val="0"/>
        <w:snapToGrid w:val="0"/>
        <w:spacing w:line="360" w:lineRule="auto"/>
        <w:rPr>
          <w:rFonts w:hAnsi="宋体" w:eastAsia="宋体" w:cs="宋体"/>
          <w:b/>
          <w:sz w:val="28"/>
          <w:szCs w:val="28"/>
        </w:rPr>
      </w:pPr>
      <w:r>
        <w:rPr>
          <w:rFonts w:hint="eastAsia" w:hAnsi="宋体" w:eastAsia="宋体" w:cs="宋体"/>
          <w:b/>
          <w:sz w:val="28"/>
          <w:szCs w:val="28"/>
        </w:rPr>
        <w:t>一、说  明</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1．适用范围</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1.1本谈判文件适用于本竞争性</w:t>
      </w:r>
      <w:r>
        <w:rPr>
          <w:rFonts w:hint="eastAsia" w:hAnsi="宋体" w:eastAsia="宋体"/>
          <w:color w:val="000000"/>
          <w:sz w:val="28"/>
          <w:szCs w:val="28"/>
        </w:rPr>
        <w:t>磋商</w:t>
      </w:r>
      <w:r>
        <w:rPr>
          <w:rFonts w:hint="eastAsia" w:hAnsi="宋体" w:eastAsia="宋体" w:cs="宋体"/>
          <w:sz w:val="28"/>
          <w:szCs w:val="28"/>
        </w:rPr>
        <w:t>的政府采购项目。</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2. 定义</w:t>
      </w:r>
    </w:p>
    <w:p>
      <w:pPr>
        <w:pStyle w:val="6"/>
        <w:adjustRightInd w:val="0"/>
        <w:snapToGrid w:val="0"/>
        <w:spacing w:line="360" w:lineRule="auto"/>
        <w:ind w:left="560" w:hanging="560" w:hangingChars="200"/>
        <w:rPr>
          <w:rFonts w:hAnsi="宋体" w:eastAsia="宋体" w:cs="宋体"/>
          <w:sz w:val="28"/>
          <w:szCs w:val="28"/>
        </w:rPr>
      </w:pPr>
      <w:r>
        <w:rPr>
          <w:rFonts w:hint="eastAsia" w:hAnsi="宋体" w:eastAsia="宋体" w:cs="宋体"/>
          <w:sz w:val="28"/>
          <w:szCs w:val="28"/>
        </w:rPr>
        <w:t>2.1 “招标采购单位”是指：</w:t>
      </w:r>
      <w:r>
        <w:rPr>
          <w:rFonts w:hint="eastAsia" w:ascii="宋体" w:hAnsi="宋体" w:eastAsia="宋体" w:cs="宋体"/>
          <w:color w:val="000000"/>
          <w:sz w:val="28"/>
          <w:szCs w:val="28"/>
          <w:lang w:val="zh-CN"/>
        </w:rPr>
        <w:t>郁南县</w:t>
      </w:r>
      <w:r>
        <w:rPr>
          <w:rFonts w:hint="eastAsia" w:hAnsi="宋体" w:eastAsia="宋体" w:cs="宋体"/>
          <w:color w:val="000000"/>
          <w:sz w:val="28"/>
          <w:szCs w:val="28"/>
          <w:lang w:val="zh-CN"/>
        </w:rPr>
        <w:t>人民检察院</w:t>
      </w:r>
      <w:r>
        <w:rPr>
          <w:rFonts w:hint="eastAsia" w:hAnsi="宋体" w:eastAsia="宋体" w:cs="宋体"/>
          <w:sz w:val="28"/>
          <w:szCs w:val="28"/>
        </w:rPr>
        <w:t>。</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2.2 “政府采购代理机构”是指：</w:t>
      </w:r>
      <w:r>
        <w:rPr>
          <w:rFonts w:hint="eastAsia" w:hAnsi="宋体" w:eastAsia="宋体" w:cs="宋体"/>
          <w:color w:val="000000"/>
          <w:sz w:val="28"/>
          <w:szCs w:val="28"/>
        </w:rPr>
        <w:t>郁南县政府招标采购中心</w:t>
      </w:r>
      <w:r>
        <w:rPr>
          <w:rFonts w:hint="eastAsia" w:hAnsi="宋体" w:eastAsia="宋体" w:cs="宋体"/>
          <w:sz w:val="28"/>
          <w:szCs w:val="28"/>
        </w:rPr>
        <w:t>。</w:t>
      </w:r>
    </w:p>
    <w:p>
      <w:pPr>
        <w:pStyle w:val="6"/>
        <w:adjustRightInd w:val="0"/>
        <w:snapToGrid w:val="0"/>
        <w:spacing w:line="360" w:lineRule="auto"/>
        <w:ind w:left="560" w:hanging="560" w:hangingChars="200"/>
        <w:rPr>
          <w:rFonts w:hAnsi="宋体" w:eastAsia="宋体" w:cs="宋体"/>
          <w:sz w:val="28"/>
          <w:szCs w:val="28"/>
        </w:rPr>
      </w:pPr>
      <w:r>
        <w:rPr>
          <w:rFonts w:hint="eastAsia" w:hAnsi="宋体" w:eastAsia="宋体" w:cs="宋体"/>
          <w:sz w:val="28"/>
          <w:szCs w:val="28"/>
        </w:rPr>
        <w:t>2.3“监管部门”是指：郁南县财政局。</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2.4“响应供应商”是指响应本文件要求，参加磋商的法人或者其他组织、自然人。</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2.5 合格的“响应供应商”是指：</w:t>
      </w:r>
    </w:p>
    <w:p>
      <w:pPr>
        <w:pStyle w:val="6"/>
        <w:tabs>
          <w:tab w:val="left" w:pos="360"/>
        </w:tabs>
        <w:adjustRightInd w:val="0"/>
        <w:snapToGrid w:val="0"/>
        <w:spacing w:line="360" w:lineRule="auto"/>
        <w:ind w:firstLine="360"/>
        <w:rPr>
          <w:rFonts w:hAnsi="宋体" w:eastAsia="宋体" w:cs="宋体"/>
          <w:snapToGrid w:val="0"/>
          <w:kern w:val="0"/>
          <w:sz w:val="28"/>
          <w:szCs w:val="28"/>
        </w:rPr>
      </w:pPr>
      <w:r>
        <w:rPr>
          <w:rFonts w:hint="eastAsia" w:hAnsi="宋体" w:eastAsia="宋体" w:cs="宋体"/>
          <w:snapToGrid w:val="0"/>
          <w:kern w:val="0"/>
          <w:sz w:val="28"/>
          <w:szCs w:val="28"/>
        </w:rPr>
        <w:t>1) 符合《政府采购法》第二十二条规定的供应商。</w:t>
      </w:r>
    </w:p>
    <w:p>
      <w:pPr>
        <w:pStyle w:val="6"/>
        <w:tabs>
          <w:tab w:val="left" w:pos="360"/>
        </w:tabs>
        <w:adjustRightInd w:val="0"/>
        <w:snapToGrid w:val="0"/>
        <w:spacing w:line="360" w:lineRule="auto"/>
        <w:ind w:left="600" w:hanging="240"/>
        <w:rPr>
          <w:rFonts w:hAnsi="宋体" w:eastAsia="宋体" w:cs="宋体"/>
          <w:kern w:val="0"/>
          <w:sz w:val="28"/>
          <w:szCs w:val="28"/>
        </w:rPr>
      </w:pPr>
      <w:r>
        <w:rPr>
          <w:rFonts w:hint="eastAsia" w:hAnsi="宋体" w:eastAsia="宋体" w:cs="宋体"/>
          <w:kern w:val="0"/>
          <w:sz w:val="28"/>
          <w:szCs w:val="28"/>
        </w:rPr>
        <w:t>2) 符合</w:t>
      </w:r>
      <w:r>
        <w:rPr>
          <w:rFonts w:hint="eastAsia" w:hAnsi="宋体" w:eastAsia="宋体" w:cs="宋体"/>
          <w:sz w:val="28"/>
          <w:szCs w:val="28"/>
        </w:rPr>
        <w:t>磋商</w:t>
      </w:r>
      <w:r>
        <w:rPr>
          <w:rFonts w:hint="eastAsia" w:hAnsi="宋体" w:eastAsia="宋体" w:cs="宋体"/>
          <w:kern w:val="0"/>
          <w:sz w:val="28"/>
          <w:szCs w:val="28"/>
        </w:rPr>
        <w:t>文件规定的资格要求。</w:t>
      </w:r>
    </w:p>
    <w:p>
      <w:pPr>
        <w:pStyle w:val="6"/>
        <w:tabs>
          <w:tab w:val="left" w:pos="360"/>
        </w:tabs>
        <w:adjustRightInd w:val="0"/>
        <w:snapToGrid w:val="0"/>
        <w:spacing w:line="360" w:lineRule="auto"/>
        <w:ind w:left="600" w:hanging="240"/>
        <w:rPr>
          <w:rFonts w:hAnsi="宋体" w:eastAsia="宋体" w:cs="宋体"/>
          <w:kern w:val="0"/>
          <w:sz w:val="28"/>
          <w:szCs w:val="28"/>
        </w:rPr>
      </w:pPr>
      <w:r>
        <w:rPr>
          <w:rFonts w:hint="eastAsia" w:hAnsi="宋体" w:eastAsia="宋体" w:cs="宋体"/>
          <w:kern w:val="0"/>
          <w:sz w:val="28"/>
          <w:szCs w:val="28"/>
        </w:rPr>
        <w:t>3）符合本</w:t>
      </w:r>
      <w:r>
        <w:rPr>
          <w:rFonts w:hint="eastAsia" w:hAnsi="宋体" w:eastAsia="宋体" w:cs="宋体"/>
          <w:sz w:val="28"/>
          <w:szCs w:val="28"/>
        </w:rPr>
        <w:t>磋商</w:t>
      </w:r>
      <w:r>
        <w:rPr>
          <w:rFonts w:hint="eastAsia" w:hAnsi="宋体" w:eastAsia="宋体" w:cs="宋体"/>
          <w:kern w:val="0"/>
          <w:sz w:val="28"/>
          <w:szCs w:val="28"/>
        </w:rPr>
        <w:t>文件</w:t>
      </w:r>
      <w:r>
        <w:rPr>
          <w:rFonts w:hint="eastAsia" w:hAnsi="宋体" w:eastAsia="宋体" w:cs="宋体"/>
          <w:sz w:val="28"/>
          <w:szCs w:val="28"/>
          <w:lang w:val="zh-CN"/>
        </w:rPr>
        <w:t>采购项目的特殊条件要求</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2.6“成交供应商”是指经法定程序确定并授予合同的响应人。</w:t>
      </w:r>
    </w:p>
    <w:p>
      <w:pPr>
        <w:pStyle w:val="6"/>
        <w:adjustRightInd w:val="0"/>
        <w:snapToGrid w:val="0"/>
        <w:spacing w:line="360" w:lineRule="auto"/>
        <w:ind w:left="560" w:hanging="560" w:hangingChars="200"/>
        <w:rPr>
          <w:rFonts w:hAnsi="宋体" w:eastAsia="宋体" w:cs="宋体"/>
          <w:sz w:val="28"/>
          <w:szCs w:val="28"/>
        </w:rPr>
      </w:pPr>
      <w:r>
        <w:rPr>
          <w:rFonts w:hint="eastAsia" w:hAnsi="宋体" w:eastAsia="宋体" w:cs="宋体"/>
          <w:sz w:val="28"/>
          <w:szCs w:val="28"/>
        </w:rPr>
        <w:t>2.7“竞争性磋商响应文件”是指：供应商根据本文件要求，编制包含报价、技术和服务等所有内容的实质性响应文件。</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3. 合格的货物和服务</w:t>
      </w:r>
    </w:p>
    <w:p>
      <w:pPr>
        <w:adjustRightInd w:val="0"/>
        <w:snapToGrid w:val="0"/>
        <w:spacing w:line="360" w:lineRule="auto"/>
        <w:ind w:left="560" w:hanging="560" w:hangingChars="200"/>
        <w:rPr>
          <w:rFonts w:ascii="宋体" w:hAnsi="宋体" w:eastAsia="宋体" w:cs="宋体"/>
          <w:sz w:val="28"/>
          <w:szCs w:val="28"/>
        </w:rPr>
      </w:pPr>
      <w:r>
        <w:rPr>
          <w:rFonts w:hint="eastAsia" w:ascii="宋体" w:hAnsi="宋体" w:eastAsia="宋体" w:cs="宋体"/>
          <w:sz w:val="28"/>
          <w:szCs w:val="28"/>
        </w:rPr>
        <w:t>3.1 “货物”是指响应供应商制造或组织符合</w:t>
      </w:r>
      <w:r>
        <w:rPr>
          <w:rFonts w:hint="eastAsia" w:hAnsi="宋体" w:eastAsia="宋体" w:cs="宋体"/>
          <w:sz w:val="28"/>
          <w:szCs w:val="28"/>
        </w:rPr>
        <w:t>磋商</w:t>
      </w:r>
      <w:r>
        <w:rPr>
          <w:rFonts w:hint="eastAsia" w:ascii="宋体" w:hAnsi="宋体" w:eastAsia="宋体" w:cs="宋体"/>
          <w:sz w:val="28"/>
          <w:szCs w:val="28"/>
        </w:rPr>
        <w:t>文件要求的货物等。</w:t>
      </w:r>
      <w:r>
        <w:rPr>
          <w:rFonts w:hint="eastAsia" w:hAnsi="宋体" w:eastAsia="宋体" w:cs="宋体"/>
          <w:sz w:val="28"/>
          <w:szCs w:val="28"/>
        </w:rPr>
        <w:t>磋商</w:t>
      </w:r>
      <w:r>
        <w:rPr>
          <w:rFonts w:hint="eastAsia" w:ascii="宋体" w:hAnsi="宋体" w:eastAsia="宋体" w:cs="宋体"/>
          <w:sz w:val="28"/>
          <w:szCs w:val="28"/>
        </w:rPr>
        <w:t>文件中没有提及采购货物来源地的，根据《政府采购法》的相关规定均应是本国货物，且优先采购自主创新、节能、环保产品。</w:t>
      </w:r>
      <w:r>
        <w:rPr>
          <w:rFonts w:hint="eastAsia" w:ascii="宋体" w:hAnsi="宋体" w:eastAsia="宋体" w:cs="宋体"/>
          <w:snapToGrid w:val="0"/>
          <w:kern w:val="0"/>
          <w:sz w:val="28"/>
          <w:szCs w:val="28"/>
        </w:rPr>
        <w:t>货物必须是合法生产、合法来源的符合国家有关标准要求的货物，并满足本</w:t>
      </w:r>
      <w:r>
        <w:rPr>
          <w:rFonts w:hint="eastAsia" w:hAnsi="宋体" w:eastAsia="宋体" w:cs="宋体"/>
          <w:sz w:val="28"/>
          <w:szCs w:val="28"/>
        </w:rPr>
        <w:t>磋商</w:t>
      </w:r>
      <w:r>
        <w:rPr>
          <w:rFonts w:hint="eastAsia" w:ascii="宋体" w:hAnsi="宋体" w:eastAsia="宋体" w:cs="宋体"/>
          <w:snapToGrid w:val="0"/>
          <w:kern w:val="0"/>
          <w:sz w:val="28"/>
          <w:szCs w:val="28"/>
        </w:rPr>
        <w:t>文件规定的规格、参数、质量、价格、有效期、售后服务等要求。</w:t>
      </w:r>
    </w:p>
    <w:p>
      <w:pPr>
        <w:pStyle w:val="6"/>
        <w:adjustRightInd w:val="0"/>
        <w:snapToGrid w:val="0"/>
        <w:spacing w:line="360" w:lineRule="auto"/>
        <w:ind w:left="630" w:hanging="630" w:hangingChars="225"/>
        <w:rPr>
          <w:rFonts w:hAnsi="宋体" w:eastAsia="宋体" w:cs="宋体"/>
          <w:sz w:val="28"/>
          <w:szCs w:val="28"/>
        </w:rPr>
      </w:pPr>
      <w:r>
        <w:rPr>
          <w:rFonts w:hint="eastAsia" w:hAnsi="宋体" w:eastAsia="宋体" w:cs="宋体"/>
          <w:sz w:val="28"/>
          <w:szCs w:val="28"/>
        </w:rPr>
        <w:t>3.2 “服务”是指除货物和工程以外的其他政府采购对象,其中包括：响应供应商须承担的运输、安装、技术支持、培训以及磋商文件规定的其它服务。</w:t>
      </w:r>
    </w:p>
    <w:p>
      <w:pPr>
        <w:pStyle w:val="6"/>
        <w:adjustRightInd w:val="0"/>
        <w:snapToGrid w:val="0"/>
        <w:spacing w:line="360" w:lineRule="auto"/>
        <w:rPr>
          <w:rFonts w:hAnsi="宋体" w:eastAsia="宋体" w:cs="宋体"/>
          <w:sz w:val="28"/>
          <w:szCs w:val="28"/>
        </w:rPr>
      </w:pPr>
      <w:r>
        <w:rPr>
          <w:rFonts w:hint="eastAsia" w:hAnsi="宋体" w:eastAsia="宋体" w:cs="宋体"/>
          <w:sz w:val="28"/>
          <w:szCs w:val="28"/>
        </w:rPr>
        <w:t>4．磋商费用</w:t>
      </w:r>
    </w:p>
    <w:p>
      <w:pPr>
        <w:pStyle w:val="6"/>
        <w:adjustRightInd w:val="0"/>
        <w:snapToGrid w:val="0"/>
        <w:spacing w:line="360" w:lineRule="auto"/>
        <w:ind w:left="420" w:hanging="420"/>
        <w:rPr>
          <w:rFonts w:hAnsi="宋体" w:eastAsia="宋体" w:cs="宋体"/>
          <w:sz w:val="28"/>
          <w:szCs w:val="28"/>
        </w:rPr>
      </w:pPr>
      <w:r>
        <w:rPr>
          <w:rFonts w:hint="eastAsia" w:hAnsi="宋体" w:eastAsia="宋体" w:cs="宋体"/>
          <w:sz w:val="28"/>
          <w:szCs w:val="28"/>
        </w:rPr>
        <w:t>4.1 响应供应商应承担所有与准备和参加磋商有关的费用。不论磋商的结果如何，政府采购代理机构和采购人均无义务和责任承担这些费用。</w:t>
      </w:r>
    </w:p>
    <w:p>
      <w:pPr>
        <w:pStyle w:val="6"/>
        <w:adjustRightInd w:val="0"/>
        <w:snapToGrid w:val="0"/>
        <w:spacing w:line="360" w:lineRule="auto"/>
        <w:ind w:left="420" w:hanging="420"/>
        <w:rPr>
          <w:rFonts w:hAnsi="宋体" w:eastAsia="宋体" w:cs="宋体"/>
          <w:b/>
          <w:sz w:val="28"/>
          <w:szCs w:val="28"/>
        </w:rPr>
      </w:pPr>
      <w:r>
        <w:rPr>
          <w:rFonts w:hint="eastAsia" w:hAnsi="宋体" w:eastAsia="宋体" w:cs="宋体"/>
          <w:b/>
          <w:sz w:val="28"/>
          <w:szCs w:val="28"/>
        </w:rPr>
        <w:t>二、</w:t>
      </w:r>
      <w:r>
        <w:rPr>
          <w:rFonts w:hint="eastAsia" w:hAnsi="宋体" w:eastAsia="宋体" w:cs="宋体"/>
          <w:sz w:val="28"/>
          <w:szCs w:val="28"/>
        </w:rPr>
        <w:t>磋商</w:t>
      </w:r>
      <w:r>
        <w:rPr>
          <w:rFonts w:hint="eastAsia" w:hAnsi="宋体" w:eastAsia="宋体" w:cs="宋体"/>
          <w:b w:val="0"/>
          <w:bCs/>
          <w:sz w:val="28"/>
          <w:szCs w:val="28"/>
        </w:rPr>
        <w:t>文件</w:t>
      </w:r>
    </w:p>
    <w:p>
      <w:pPr>
        <w:pStyle w:val="6"/>
        <w:adjustRightInd w:val="0"/>
        <w:snapToGrid w:val="0"/>
        <w:spacing w:line="360" w:lineRule="auto"/>
        <w:ind w:left="420" w:hanging="420"/>
        <w:rPr>
          <w:rFonts w:hAnsi="宋体" w:eastAsia="宋体" w:cs="宋体"/>
          <w:sz w:val="28"/>
          <w:szCs w:val="28"/>
        </w:rPr>
      </w:pPr>
      <w:r>
        <w:rPr>
          <w:rFonts w:hint="eastAsia" w:hAnsi="宋体" w:eastAsia="宋体" w:cs="宋体"/>
          <w:sz w:val="28"/>
          <w:szCs w:val="28"/>
        </w:rPr>
        <w:t>5. 磋商文件的构成</w:t>
      </w:r>
    </w:p>
    <w:p>
      <w:pPr>
        <w:pStyle w:val="6"/>
        <w:adjustRightInd w:val="0"/>
        <w:snapToGrid w:val="0"/>
        <w:spacing w:line="360" w:lineRule="auto"/>
        <w:ind w:left="420" w:hanging="420"/>
        <w:rPr>
          <w:rFonts w:hAnsi="宋体" w:eastAsia="宋体" w:cs="宋体"/>
          <w:sz w:val="28"/>
          <w:szCs w:val="28"/>
        </w:rPr>
      </w:pPr>
      <w:r>
        <w:rPr>
          <w:rFonts w:hint="eastAsia" w:hAnsi="宋体" w:eastAsia="宋体" w:cs="宋体"/>
          <w:sz w:val="28"/>
          <w:szCs w:val="28"/>
        </w:rPr>
        <w:t>5.1磋商文件由下列文件以及在磋商过程中发出的修正和补充文件组成：</w:t>
      </w:r>
    </w:p>
    <w:p>
      <w:pPr>
        <w:pStyle w:val="6"/>
        <w:adjustRightInd w:val="0"/>
        <w:snapToGrid w:val="0"/>
        <w:spacing w:line="360" w:lineRule="auto"/>
        <w:ind w:firstLine="360"/>
        <w:rPr>
          <w:rFonts w:hAnsi="宋体" w:eastAsia="宋体" w:cs="宋体"/>
          <w:sz w:val="28"/>
          <w:szCs w:val="28"/>
        </w:rPr>
      </w:pPr>
      <w:r>
        <w:rPr>
          <w:rFonts w:hint="eastAsia" w:hAnsi="宋体" w:eastAsia="宋体" w:cs="宋体"/>
          <w:sz w:val="28"/>
          <w:szCs w:val="28"/>
        </w:rPr>
        <w:t>1）磋商邀请函</w:t>
      </w:r>
    </w:p>
    <w:p>
      <w:pPr>
        <w:pStyle w:val="6"/>
        <w:adjustRightInd w:val="0"/>
        <w:snapToGrid w:val="0"/>
        <w:spacing w:line="360" w:lineRule="auto"/>
        <w:ind w:firstLine="360"/>
        <w:rPr>
          <w:rFonts w:hAnsi="宋体" w:eastAsia="宋体" w:cs="宋体"/>
          <w:sz w:val="28"/>
          <w:szCs w:val="28"/>
        </w:rPr>
      </w:pPr>
      <w:r>
        <w:rPr>
          <w:rFonts w:hint="eastAsia" w:hAnsi="宋体" w:eastAsia="宋体" w:cs="宋体"/>
          <w:sz w:val="28"/>
          <w:szCs w:val="28"/>
        </w:rPr>
        <w:t>2）采购项目内容</w:t>
      </w:r>
    </w:p>
    <w:p>
      <w:pPr>
        <w:pStyle w:val="6"/>
        <w:adjustRightInd w:val="0"/>
        <w:snapToGrid w:val="0"/>
        <w:spacing w:line="360" w:lineRule="auto"/>
        <w:ind w:firstLine="360"/>
        <w:rPr>
          <w:rFonts w:hAnsi="宋体" w:eastAsia="宋体" w:cs="宋体"/>
          <w:sz w:val="28"/>
          <w:szCs w:val="28"/>
        </w:rPr>
      </w:pPr>
      <w:r>
        <w:rPr>
          <w:rFonts w:hint="eastAsia" w:hAnsi="宋体" w:eastAsia="宋体" w:cs="宋体"/>
          <w:sz w:val="28"/>
          <w:szCs w:val="28"/>
        </w:rPr>
        <w:t>3) 磋商须知</w:t>
      </w:r>
    </w:p>
    <w:p>
      <w:pPr>
        <w:pStyle w:val="6"/>
        <w:adjustRightInd w:val="0"/>
        <w:snapToGrid w:val="0"/>
        <w:spacing w:line="360" w:lineRule="auto"/>
        <w:ind w:firstLine="360"/>
        <w:rPr>
          <w:rFonts w:hAnsi="宋体" w:eastAsia="宋体" w:cs="宋体"/>
          <w:sz w:val="28"/>
          <w:szCs w:val="28"/>
        </w:rPr>
      </w:pPr>
      <w:r>
        <w:rPr>
          <w:rFonts w:hint="eastAsia" w:hAnsi="宋体" w:eastAsia="宋体" w:cs="宋体"/>
          <w:sz w:val="28"/>
          <w:szCs w:val="28"/>
        </w:rPr>
        <w:t>4) 合同书格式</w:t>
      </w:r>
    </w:p>
    <w:p>
      <w:pPr>
        <w:pStyle w:val="6"/>
        <w:adjustRightInd w:val="0"/>
        <w:snapToGrid w:val="0"/>
        <w:spacing w:line="360" w:lineRule="auto"/>
        <w:ind w:firstLine="360"/>
        <w:rPr>
          <w:rFonts w:hAnsi="宋体" w:eastAsia="宋体" w:cs="宋体"/>
          <w:sz w:val="28"/>
          <w:szCs w:val="28"/>
        </w:rPr>
      </w:pPr>
      <w:r>
        <w:rPr>
          <w:rFonts w:hint="eastAsia" w:hAnsi="宋体" w:eastAsia="宋体" w:cs="宋体"/>
          <w:sz w:val="28"/>
          <w:szCs w:val="28"/>
        </w:rPr>
        <w:t>5) 竞争性磋商响应文件格式</w:t>
      </w:r>
    </w:p>
    <w:p>
      <w:pPr>
        <w:pStyle w:val="6"/>
        <w:adjustRightInd w:val="0"/>
        <w:snapToGrid w:val="0"/>
        <w:spacing w:line="360" w:lineRule="auto"/>
        <w:ind w:firstLine="360"/>
        <w:rPr>
          <w:rFonts w:hAnsi="宋体" w:eastAsia="宋体" w:cs="宋体"/>
          <w:sz w:val="28"/>
          <w:szCs w:val="28"/>
        </w:rPr>
      </w:pPr>
      <w:r>
        <w:rPr>
          <w:rFonts w:hint="eastAsia" w:hAnsi="宋体" w:eastAsia="宋体" w:cs="宋体"/>
          <w:sz w:val="28"/>
          <w:szCs w:val="28"/>
        </w:rPr>
        <w:t>6) 在磋商过程中由采购代理机构发出的修正和补充文件等</w:t>
      </w:r>
    </w:p>
    <w:p>
      <w:pPr>
        <w:pStyle w:val="6"/>
        <w:adjustRightInd w:val="0"/>
        <w:snapToGrid w:val="0"/>
        <w:spacing w:line="360" w:lineRule="auto"/>
        <w:ind w:left="420" w:hanging="420"/>
        <w:rPr>
          <w:rFonts w:hAnsi="宋体" w:eastAsia="宋体" w:cs="宋体"/>
          <w:sz w:val="28"/>
          <w:szCs w:val="28"/>
        </w:rPr>
      </w:pPr>
      <w:r>
        <w:rPr>
          <w:rFonts w:hint="eastAsia" w:hAnsi="宋体" w:eastAsia="宋体" w:cs="宋体"/>
          <w:sz w:val="28"/>
          <w:szCs w:val="28"/>
        </w:rPr>
        <w:t>5.2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谈判响应被拒绝，或被认定为无效响应或被确定为响应无效。</w:t>
      </w:r>
    </w:p>
    <w:p>
      <w:pPr>
        <w:pStyle w:val="6"/>
        <w:adjustRightInd w:val="0"/>
        <w:snapToGrid w:val="0"/>
        <w:spacing w:line="360" w:lineRule="auto"/>
        <w:ind w:left="420" w:hanging="420"/>
        <w:rPr>
          <w:rFonts w:hAnsi="宋体" w:eastAsia="宋体" w:cs="宋体"/>
          <w:b/>
          <w:sz w:val="28"/>
          <w:szCs w:val="28"/>
        </w:rPr>
      </w:pPr>
      <w:r>
        <w:rPr>
          <w:rFonts w:hint="eastAsia" w:hAnsi="宋体" w:eastAsia="宋体" w:cs="宋体"/>
          <w:b/>
          <w:sz w:val="28"/>
          <w:szCs w:val="28"/>
        </w:rPr>
        <w:t>三、竞争性磋商响应文件的编制</w:t>
      </w:r>
    </w:p>
    <w:p>
      <w:pPr>
        <w:spacing w:line="360" w:lineRule="auto"/>
        <w:rPr>
          <w:rFonts w:ascii="宋体" w:hAnsi="宋体" w:eastAsia="宋体" w:cs="宋体"/>
          <w:sz w:val="28"/>
          <w:szCs w:val="28"/>
        </w:rPr>
      </w:pPr>
      <w:r>
        <w:rPr>
          <w:rFonts w:hint="eastAsia" w:ascii="宋体" w:hAnsi="宋体" w:eastAsia="宋体" w:cs="宋体"/>
          <w:sz w:val="28"/>
          <w:szCs w:val="28"/>
        </w:rPr>
        <w:t>6 竞争性</w:t>
      </w:r>
      <w:r>
        <w:rPr>
          <w:rFonts w:hint="eastAsia" w:hAnsi="宋体" w:eastAsia="宋体" w:cs="宋体"/>
          <w:sz w:val="28"/>
          <w:szCs w:val="28"/>
        </w:rPr>
        <w:t>磋商</w:t>
      </w:r>
      <w:r>
        <w:rPr>
          <w:rFonts w:hint="eastAsia" w:ascii="宋体" w:hAnsi="宋体" w:eastAsia="宋体" w:cs="宋体"/>
          <w:sz w:val="28"/>
          <w:szCs w:val="28"/>
        </w:rPr>
        <w:t>响应文件编制基本要求</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6.1 响应供应商对竞争性</w:t>
      </w:r>
      <w:r>
        <w:rPr>
          <w:rFonts w:hint="eastAsia" w:hAnsi="宋体" w:eastAsia="宋体" w:cs="宋体"/>
          <w:sz w:val="28"/>
          <w:szCs w:val="28"/>
        </w:rPr>
        <w:t>磋商</w:t>
      </w:r>
      <w:r>
        <w:rPr>
          <w:rFonts w:hint="eastAsia" w:ascii="宋体" w:hAnsi="宋体" w:eastAsia="宋体" w:cs="宋体"/>
          <w:sz w:val="28"/>
          <w:szCs w:val="28"/>
        </w:rPr>
        <w:t>响应文件的编制应按要求装订和封装。</w:t>
      </w:r>
    </w:p>
    <w:p>
      <w:pPr>
        <w:pStyle w:val="6"/>
        <w:adjustRightInd w:val="0"/>
        <w:snapToGrid w:val="0"/>
        <w:spacing w:line="360" w:lineRule="auto"/>
        <w:ind w:left="360" w:hanging="360"/>
        <w:rPr>
          <w:rFonts w:hAnsi="宋体" w:eastAsia="宋体" w:cs="宋体"/>
          <w:sz w:val="28"/>
          <w:szCs w:val="28"/>
        </w:rPr>
      </w:pPr>
      <w:r>
        <w:rPr>
          <w:rFonts w:hint="eastAsia" w:hAnsi="宋体" w:eastAsia="宋体" w:cs="宋体"/>
          <w:sz w:val="28"/>
          <w:szCs w:val="28"/>
        </w:rPr>
        <w:t>6.2 响应供应商提交的磋商响应文件及其与招标采购单位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6.3竞争性</w:t>
      </w:r>
      <w:r>
        <w:rPr>
          <w:rFonts w:hint="eastAsia" w:hAnsi="宋体" w:eastAsia="宋体" w:cs="宋体"/>
          <w:sz w:val="28"/>
          <w:szCs w:val="28"/>
        </w:rPr>
        <w:t>磋商</w:t>
      </w:r>
      <w:r>
        <w:rPr>
          <w:rFonts w:hint="eastAsia" w:ascii="宋体" w:hAnsi="宋体" w:eastAsia="宋体" w:cs="宋体"/>
          <w:sz w:val="28"/>
          <w:szCs w:val="28"/>
        </w:rPr>
        <w:t>响应文件必须按本文件的全部内容，包括所有的补充通知及附件进行编制。</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6.4如因响应供应商只填写和提供了本文件要求的部分内容和附件，而给</w:t>
      </w:r>
      <w:r>
        <w:rPr>
          <w:rFonts w:hint="eastAsia" w:hAnsi="宋体" w:eastAsia="宋体" w:cs="宋体"/>
          <w:sz w:val="28"/>
          <w:szCs w:val="28"/>
        </w:rPr>
        <w:t>磋商</w:t>
      </w:r>
      <w:r>
        <w:rPr>
          <w:rFonts w:hint="eastAsia" w:ascii="宋体" w:hAnsi="宋体" w:eastAsia="宋体" w:cs="宋体"/>
          <w:sz w:val="28"/>
          <w:szCs w:val="28"/>
        </w:rPr>
        <w:t xml:space="preserve">造成困难的，其可能导致的结果和责任由响应供应商自行承担。 </w:t>
      </w:r>
    </w:p>
    <w:p>
      <w:pPr>
        <w:spacing w:line="360" w:lineRule="auto"/>
        <w:rPr>
          <w:rFonts w:ascii="宋体" w:hAnsi="宋体" w:eastAsia="宋体" w:cs="宋体"/>
          <w:sz w:val="28"/>
          <w:szCs w:val="28"/>
        </w:rPr>
      </w:pPr>
      <w:r>
        <w:rPr>
          <w:rFonts w:hint="eastAsia" w:ascii="宋体" w:hAnsi="宋体" w:eastAsia="宋体" w:cs="宋体"/>
          <w:sz w:val="28"/>
          <w:szCs w:val="28"/>
        </w:rPr>
        <w:t>7. 计量单位</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7.1除技术要求中另有规定外，本文件所要求使用的计量单位均采用国家法定的度、量、衡标准单位计量。</w:t>
      </w:r>
    </w:p>
    <w:p>
      <w:pPr>
        <w:spacing w:line="360" w:lineRule="auto"/>
        <w:rPr>
          <w:rFonts w:ascii="宋体" w:hAnsi="宋体" w:eastAsia="宋体" w:cs="宋体"/>
          <w:b/>
          <w:sz w:val="28"/>
          <w:szCs w:val="28"/>
        </w:rPr>
      </w:pPr>
      <w:r>
        <w:rPr>
          <w:rFonts w:hint="eastAsia" w:ascii="宋体" w:hAnsi="宋体" w:eastAsia="宋体" w:cs="宋体"/>
          <w:b/>
          <w:sz w:val="28"/>
          <w:szCs w:val="28"/>
        </w:rPr>
        <w:t>四、</w:t>
      </w:r>
      <w:r>
        <w:rPr>
          <w:rFonts w:hint="eastAsia" w:hAnsi="宋体" w:eastAsia="宋体" w:cs="宋体"/>
          <w:b/>
          <w:sz w:val="28"/>
          <w:szCs w:val="28"/>
        </w:rPr>
        <w:t>磋商</w:t>
      </w:r>
      <w:r>
        <w:rPr>
          <w:rFonts w:hint="eastAsia" w:ascii="宋体" w:hAnsi="宋体" w:eastAsia="宋体" w:cs="宋体"/>
          <w:b/>
          <w:sz w:val="28"/>
          <w:szCs w:val="28"/>
        </w:rPr>
        <w:t>报价要求</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8. 对于本文件中未列明，而响应供应商认为必需的费用也需列入总报价。在合同实施时，采购人将不予支付成交供应商没有列入的项目费用，并认为此项目的费用已包括在总报价中。</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9. 成交供应商负责本项目所需货物的制造、运输、售后服务等全部工作。</w:t>
      </w:r>
    </w:p>
    <w:p>
      <w:pPr>
        <w:pStyle w:val="6"/>
        <w:adjustRightInd w:val="0"/>
        <w:snapToGrid w:val="0"/>
        <w:spacing w:line="360" w:lineRule="auto"/>
        <w:rPr>
          <w:rFonts w:hAnsi="宋体" w:eastAsia="宋体" w:cs="宋体"/>
          <w:b/>
          <w:sz w:val="28"/>
          <w:szCs w:val="28"/>
        </w:rPr>
      </w:pPr>
      <w:r>
        <w:rPr>
          <w:rFonts w:hint="eastAsia" w:hAnsi="宋体" w:eastAsia="宋体" w:cs="宋体"/>
          <w:b/>
          <w:sz w:val="28"/>
          <w:szCs w:val="28"/>
        </w:rPr>
        <w:t>五、磋商保证金</w:t>
      </w:r>
    </w:p>
    <w:p>
      <w:pPr>
        <w:adjustRightInd w:val="0"/>
        <w:snapToGrid w:val="0"/>
        <w:spacing w:line="360" w:lineRule="auto"/>
        <w:ind w:left="630" w:hanging="630" w:hangingChars="225"/>
        <w:rPr>
          <w:rFonts w:ascii="宋体" w:hAnsi="宋体" w:eastAsia="宋体" w:cs="宋体"/>
          <w:sz w:val="28"/>
          <w:szCs w:val="28"/>
        </w:rPr>
      </w:pPr>
      <w:r>
        <w:rPr>
          <w:rFonts w:hint="eastAsia" w:ascii="宋体" w:hAnsi="宋体" w:eastAsia="宋体" w:cs="宋体"/>
          <w:sz w:val="28"/>
          <w:szCs w:val="28"/>
        </w:rPr>
        <w:t>10.1响应供应商应按</w:t>
      </w:r>
      <w:r>
        <w:rPr>
          <w:rFonts w:hint="eastAsia" w:hAnsi="宋体" w:eastAsia="宋体" w:cs="宋体"/>
          <w:sz w:val="28"/>
          <w:szCs w:val="28"/>
        </w:rPr>
        <w:t>磋商</w:t>
      </w:r>
      <w:r>
        <w:rPr>
          <w:rFonts w:hint="eastAsia" w:ascii="宋体" w:hAnsi="宋体" w:eastAsia="宋体" w:cs="宋体"/>
          <w:sz w:val="28"/>
          <w:szCs w:val="28"/>
        </w:rPr>
        <w:t>文件规定的金额和期限交纳投标保证金，</w:t>
      </w:r>
      <w:r>
        <w:rPr>
          <w:rFonts w:hint="eastAsia" w:hAnsi="宋体" w:eastAsia="宋体" w:cs="宋体"/>
          <w:sz w:val="28"/>
          <w:szCs w:val="28"/>
        </w:rPr>
        <w:t>磋商</w:t>
      </w:r>
      <w:r>
        <w:rPr>
          <w:rFonts w:hint="eastAsia" w:ascii="宋体" w:hAnsi="宋体" w:eastAsia="宋体" w:cs="宋体"/>
          <w:sz w:val="28"/>
          <w:szCs w:val="28"/>
        </w:rPr>
        <w:t>保证金作为</w:t>
      </w:r>
      <w:r>
        <w:rPr>
          <w:rFonts w:hint="eastAsia" w:hAnsi="宋体" w:eastAsia="宋体" w:cs="宋体"/>
          <w:sz w:val="28"/>
          <w:szCs w:val="28"/>
        </w:rPr>
        <w:t>磋商</w:t>
      </w:r>
      <w:r>
        <w:rPr>
          <w:rFonts w:hint="eastAsia" w:ascii="宋体" w:hAnsi="宋体" w:eastAsia="宋体" w:cs="宋体"/>
          <w:sz w:val="28"/>
          <w:szCs w:val="28"/>
        </w:rPr>
        <w:t>文件的组成部分。</w:t>
      </w:r>
    </w:p>
    <w:p>
      <w:pPr>
        <w:adjustRightInd w:val="0"/>
        <w:snapToGrid w:val="0"/>
        <w:spacing w:line="360" w:lineRule="auto"/>
        <w:ind w:left="420" w:hanging="420"/>
        <w:rPr>
          <w:rFonts w:ascii="宋体" w:hAnsi="宋体"/>
          <w:color w:val="000000"/>
          <w:sz w:val="28"/>
          <w:szCs w:val="28"/>
        </w:rPr>
      </w:pPr>
      <w:r>
        <w:rPr>
          <w:rFonts w:hint="eastAsia" w:ascii="宋体" w:hAnsi="宋体"/>
          <w:color w:val="000000"/>
          <w:sz w:val="28"/>
          <w:szCs w:val="28"/>
        </w:rPr>
        <w:t>10.2保证金交纳形式和时间：</w:t>
      </w:r>
    </w:p>
    <w:p>
      <w:pPr>
        <w:pStyle w:val="4"/>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10.2．1投标人应提交投标保证金为</w:t>
      </w:r>
      <w:r>
        <w:rPr>
          <w:rFonts w:hint="eastAsia" w:ascii="宋体" w:hAnsi="宋体" w:eastAsia="宋体"/>
          <w:b w:val="0"/>
          <w:color w:val="000000"/>
          <w:lang w:val="en-US" w:eastAsia="zh-CN"/>
        </w:rPr>
        <w:t>8</w:t>
      </w:r>
      <w:r>
        <w:rPr>
          <w:rFonts w:hint="eastAsia" w:ascii="宋体" w:hAnsi="宋体" w:eastAsia="宋体"/>
          <w:b w:val="0"/>
          <w:color w:val="000000"/>
        </w:rPr>
        <w:t>000元人民币，并作为其投标的一部分。</w:t>
      </w:r>
    </w:p>
    <w:p>
      <w:pPr>
        <w:pStyle w:val="4"/>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10.2．2投标保证金是为了保护</w:t>
      </w:r>
      <w:r>
        <w:rPr>
          <w:rFonts w:hint="eastAsia" w:ascii="宋体" w:hAnsi="宋体" w:eastAsia="宋体" w:cs="宋体"/>
          <w:b w:val="0"/>
        </w:rPr>
        <w:t>采购代理机构</w:t>
      </w:r>
      <w:r>
        <w:rPr>
          <w:rFonts w:hint="eastAsia" w:ascii="宋体" w:hAnsi="宋体" w:eastAsia="宋体"/>
          <w:b w:val="0"/>
          <w:color w:val="000000"/>
        </w:rPr>
        <w:t>和采购人免遭因投标人的行为而蒙受损失。集中采购机构和采购人在因投标人的行为受到损害时，可根据本须知的规定没收投标人的投标保证金。</w:t>
      </w:r>
    </w:p>
    <w:p>
      <w:pPr>
        <w:pStyle w:val="4"/>
        <w:keepNext w:val="0"/>
        <w:keepLines w:val="0"/>
        <w:widowControl/>
        <w:tabs>
          <w:tab w:val="left" w:pos="1116"/>
        </w:tabs>
        <w:spacing w:before="0" w:after="0" w:line="360" w:lineRule="auto"/>
        <w:ind w:left="1116" w:hanging="576"/>
        <w:rPr>
          <w:rFonts w:ascii="宋体" w:hAnsi="宋体" w:eastAsia="宋体"/>
          <w:b w:val="0"/>
          <w:color w:val="000000"/>
        </w:rPr>
      </w:pPr>
      <w:r>
        <w:rPr>
          <w:rFonts w:hint="eastAsia" w:ascii="宋体" w:hAnsi="宋体" w:eastAsia="宋体"/>
          <w:b w:val="0"/>
          <w:color w:val="000000"/>
        </w:rPr>
        <w:t>10.2．3</w:t>
      </w:r>
      <w:r>
        <w:rPr>
          <w:rFonts w:hint="eastAsia" w:ascii="宋体" w:hAnsi="宋体" w:eastAsia="宋体"/>
          <w:b w:val="0"/>
          <w:snapToGrid w:val="0"/>
          <w:color w:val="000000"/>
          <w:kern w:val="0"/>
        </w:rPr>
        <w:t>投标保证金应用投标货币即人民币，并采用下列任何一种形式：</w:t>
      </w:r>
      <w:r>
        <w:rPr>
          <w:rFonts w:hint="eastAsia" w:ascii="宋体" w:hAnsi="宋体" w:eastAsia="宋体"/>
          <w:b w:val="0"/>
          <w:color w:val="000000"/>
        </w:rPr>
        <w:t>①银行转帐；②银行汇款，</w:t>
      </w:r>
    </w:p>
    <w:p>
      <w:pPr>
        <w:adjustRightInd w:val="0"/>
        <w:snapToGrid w:val="0"/>
        <w:spacing w:line="324" w:lineRule="auto"/>
        <w:ind w:left="1327" w:leftChars="500" w:hanging="277" w:hangingChars="99"/>
        <w:rPr>
          <w:rFonts w:ascii="宋体" w:hAnsi="宋体"/>
          <w:color w:val="000000"/>
          <w:sz w:val="28"/>
          <w:szCs w:val="28"/>
          <w:u w:val="single"/>
        </w:rPr>
      </w:pPr>
      <w:r>
        <w:rPr>
          <w:rFonts w:hint="eastAsia" w:ascii="宋体" w:hAnsi="宋体"/>
          <w:color w:val="000000"/>
          <w:sz w:val="28"/>
          <w:szCs w:val="28"/>
        </w:rPr>
        <w:t>以上形式的</w:t>
      </w:r>
      <w:r>
        <w:rPr>
          <w:rFonts w:hint="eastAsia" w:ascii="宋体" w:hAnsi="宋体"/>
          <w:b/>
          <w:bCs/>
          <w:color w:val="000000"/>
          <w:sz w:val="28"/>
          <w:szCs w:val="28"/>
          <w:u w:val="single"/>
        </w:rPr>
        <w:t>保证金须</w:t>
      </w:r>
      <w:r>
        <w:rPr>
          <w:rFonts w:hint="eastAsia" w:ascii="宋体" w:hAnsi="宋体"/>
          <w:b/>
          <w:bCs/>
          <w:color w:val="000000"/>
          <w:sz w:val="28"/>
          <w:szCs w:val="28"/>
          <w:u w:val="single"/>
          <w:lang w:eastAsia="zh-CN"/>
        </w:rPr>
        <w:t>在本项目投标截止时间</w:t>
      </w:r>
      <w:r>
        <w:rPr>
          <w:rFonts w:hint="eastAsia" w:ascii="宋体" w:hAnsi="宋体"/>
          <w:b/>
          <w:bCs/>
          <w:color w:val="000000"/>
          <w:sz w:val="28"/>
          <w:szCs w:val="28"/>
          <w:u w:val="single"/>
        </w:rPr>
        <w:t>前到帐</w:t>
      </w:r>
      <w:r>
        <w:rPr>
          <w:rFonts w:hint="eastAsia" w:ascii="宋体" w:hAnsi="宋体"/>
          <w:color w:val="000000"/>
          <w:sz w:val="28"/>
          <w:szCs w:val="28"/>
        </w:rPr>
        <w:t>，且投标人提交投标保证金名称必须与实际投标人名称一致，否则作无效投标，在递交投标文件时提交银行凭证复印件。</w:t>
      </w:r>
    </w:p>
    <w:p>
      <w:pPr>
        <w:spacing w:line="360" w:lineRule="auto"/>
        <w:ind w:left="895" w:leftChars="306" w:hanging="252" w:hangingChars="90"/>
        <w:jc w:val="left"/>
        <w:rPr>
          <w:rFonts w:ascii="宋体" w:hAnsi="宋体"/>
          <w:bCs/>
          <w:color w:val="000000"/>
          <w:sz w:val="28"/>
          <w:szCs w:val="28"/>
        </w:rPr>
      </w:pPr>
      <w:r>
        <w:rPr>
          <w:rFonts w:hint="eastAsia" w:ascii="宋体" w:hAnsi="宋体"/>
          <w:bCs/>
          <w:color w:val="000000"/>
          <w:sz w:val="28"/>
          <w:szCs w:val="28"/>
        </w:rPr>
        <w:t xml:space="preserve">   投标保证金请按以下帐号提供：</w:t>
      </w:r>
    </w:p>
    <w:p>
      <w:pPr>
        <w:spacing w:line="360" w:lineRule="auto"/>
        <w:ind w:firstLine="1400" w:firstLineChars="500"/>
        <w:rPr>
          <w:rFonts w:ascii="宋体" w:hAnsi="宋体"/>
          <w:color w:val="000000"/>
          <w:sz w:val="28"/>
          <w:szCs w:val="28"/>
        </w:rPr>
      </w:pPr>
      <w:r>
        <w:rPr>
          <w:rFonts w:hint="eastAsia" w:ascii="宋体" w:hAnsi="宋体"/>
          <w:color w:val="000000"/>
          <w:sz w:val="28"/>
          <w:szCs w:val="28"/>
        </w:rPr>
        <w:t>收款人：郁南县政府招标采购中心</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开户行：</w:t>
      </w:r>
      <w:r>
        <w:rPr>
          <w:rFonts w:hint="eastAsia" w:ascii="宋体" w:hAnsi="宋体"/>
          <w:bCs/>
          <w:color w:val="000000"/>
          <w:sz w:val="28"/>
          <w:szCs w:val="28"/>
        </w:rPr>
        <w:t>中国银行郁南支行</w:t>
      </w:r>
    </w:p>
    <w:p>
      <w:pPr>
        <w:spacing w:line="360" w:lineRule="auto"/>
        <w:ind w:firstLine="560" w:firstLineChars="200"/>
        <w:rPr>
          <w:rFonts w:ascii="宋体" w:hAnsi="宋体" w:eastAsia="宋体" w:cs="宋体"/>
          <w:sz w:val="28"/>
          <w:szCs w:val="28"/>
        </w:rPr>
      </w:pPr>
      <w:r>
        <w:rPr>
          <w:rFonts w:hint="eastAsia" w:ascii="宋体" w:hAnsi="宋体"/>
          <w:color w:val="000000"/>
          <w:sz w:val="28"/>
          <w:szCs w:val="28"/>
        </w:rPr>
        <w:t xml:space="preserve">      帐  号：</w:t>
      </w:r>
      <w:r>
        <w:rPr>
          <w:rFonts w:hint="eastAsia" w:ascii="宋体" w:hAnsi="宋体"/>
          <w:snapToGrid w:val="0"/>
          <w:color w:val="000000"/>
          <w:kern w:val="0"/>
          <w:sz w:val="28"/>
          <w:szCs w:val="28"/>
        </w:rPr>
        <w:t>6366 5776 1004</w:t>
      </w:r>
    </w:p>
    <w:p>
      <w:pPr>
        <w:adjustRightInd w:val="0"/>
        <w:snapToGrid w:val="0"/>
        <w:spacing w:line="360" w:lineRule="auto"/>
        <w:ind w:left="420" w:hanging="420"/>
        <w:rPr>
          <w:rFonts w:ascii="宋体" w:hAnsi="宋体" w:eastAsia="宋体" w:cs="宋体"/>
          <w:sz w:val="28"/>
          <w:szCs w:val="28"/>
        </w:rPr>
      </w:pPr>
      <w:r>
        <w:rPr>
          <w:rFonts w:hint="eastAsia" w:ascii="宋体" w:hAnsi="宋体" w:eastAsia="宋体" w:cs="宋体"/>
          <w:sz w:val="28"/>
          <w:szCs w:val="28"/>
        </w:rPr>
        <w:t>10.3凡未按规定交纳谈判保证金的，其</w:t>
      </w:r>
      <w:r>
        <w:rPr>
          <w:rFonts w:hint="eastAsia" w:hAnsi="宋体" w:eastAsia="宋体" w:cs="宋体"/>
          <w:sz w:val="28"/>
          <w:szCs w:val="28"/>
        </w:rPr>
        <w:t>磋商</w:t>
      </w:r>
      <w:r>
        <w:rPr>
          <w:rFonts w:hint="eastAsia" w:ascii="宋体" w:hAnsi="宋体" w:eastAsia="宋体" w:cs="宋体"/>
          <w:sz w:val="28"/>
          <w:szCs w:val="28"/>
        </w:rPr>
        <w:t>响应文件为无效响应。</w:t>
      </w:r>
    </w:p>
    <w:p>
      <w:pPr>
        <w:adjustRightInd w:val="0"/>
        <w:snapToGrid w:val="0"/>
        <w:spacing w:line="360" w:lineRule="auto"/>
        <w:ind w:left="630" w:hanging="630" w:hangingChars="225"/>
        <w:rPr>
          <w:rFonts w:ascii="宋体" w:hAnsi="宋体" w:eastAsia="宋体" w:cs="宋体"/>
          <w:b/>
          <w:sz w:val="28"/>
          <w:szCs w:val="28"/>
        </w:rPr>
      </w:pPr>
      <w:r>
        <w:rPr>
          <w:rFonts w:hint="eastAsia" w:ascii="宋体" w:hAnsi="宋体" w:eastAsia="宋体" w:cs="宋体"/>
          <w:sz w:val="28"/>
          <w:szCs w:val="28"/>
        </w:rPr>
        <w:t>10.4如无质疑或投诉，未被确定为成交供应商的响应供应商保证金，在成交通知书发出后5个工作日内不计利息原额退还；如有质疑或投诉，（招标采购单位）将在质疑和投诉处理完毕后不计利息原额退还。</w:t>
      </w:r>
    </w:p>
    <w:p>
      <w:pPr>
        <w:adjustRightInd w:val="0"/>
        <w:snapToGrid w:val="0"/>
        <w:spacing w:line="360" w:lineRule="auto"/>
        <w:ind w:left="630" w:right="31" w:rightChars="15" w:hanging="630" w:hangingChars="225"/>
        <w:rPr>
          <w:rFonts w:ascii="宋体" w:hAnsi="宋体" w:eastAsia="宋体" w:cs="宋体"/>
          <w:sz w:val="28"/>
          <w:szCs w:val="28"/>
        </w:rPr>
      </w:pPr>
      <w:r>
        <w:rPr>
          <w:rFonts w:hint="eastAsia" w:ascii="宋体" w:hAnsi="宋体" w:eastAsia="宋体" w:cs="宋体"/>
          <w:sz w:val="28"/>
          <w:szCs w:val="28"/>
        </w:rPr>
        <w:t>10.5成交供应商的投标保证金,在成交供应商与采购人签订采购合同后5个工作日内不计利息原额退还。</w:t>
      </w:r>
    </w:p>
    <w:p>
      <w:pPr>
        <w:adjustRightInd w:val="0"/>
        <w:snapToGrid w:val="0"/>
        <w:spacing w:line="360" w:lineRule="auto"/>
        <w:ind w:left="420" w:right="-147" w:rightChars="-70" w:hanging="420"/>
        <w:rPr>
          <w:rFonts w:ascii="宋体" w:hAnsi="宋体" w:eastAsia="宋体" w:cs="宋体"/>
          <w:sz w:val="28"/>
          <w:szCs w:val="28"/>
        </w:rPr>
      </w:pPr>
      <w:r>
        <w:rPr>
          <w:rFonts w:hint="eastAsia" w:ascii="宋体" w:hAnsi="宋体" w:eastAsia="宋体" w:cs="宋体"/>
          <w:sz w:val="28"/>
          <w:szCs w:val="28"/>
        </w:rPr>
        <w:t>10.6有下列情形之一的，</w:t>
      </w:r>
      <w:r>
        <w:rPr>
          <w:rFonts w:hint="eastAsia" w:hAnsi="宋体" w:eastAsia="宋体" w:cs="宋体"/>
          <w:sz w:val="28"/>
          <w:szCs w:val="28"/>
        </w:rPr>
        <w:t>磋商</w:t>
      </w:r>
      <w:r>
        <w:rPr>
          <w:rFonts w:hint="eastAsia" w:ascii="宋体" w:hAnsi="宋体" w:eastAsia="宋体" w:cs="宋体"/>
          <w:sz w:val="28"/>
          <w:szCs w:val="28"/>
        </w:rPr>
        <w:t>保证金将被依法没收并上缴同级国库：：</w:t>
      </w:r>
    </w:p>
    <w:p>
      <w:pPr>
        <w:tabs>
          <w:tab w:val="left" w:pos="735"/>
        </w:tabs>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 成交后无正当理由不与采购人签订合同的；</w:t>
      </w:r>
    </w:p>
    <w:p>
      <w:pPr>
        <w:pStyle w:val="6"/>
        <w:adjustRightInd w:val="0"/>
        <w:snapToGrid w:val="0"/>
        <w:spacing w:line="360" w:lineRule="auto"/>
        <w:ind w:left="1039" w:leftChars="295" w:hanging="420" w:hangingChars="150"/>
        <w:rPr>
          <w:rFonts w:hAnsi="宋体" w:eastAsia="宋体" w:cs="宋体"/>
          <w:sz w:val="28"/>
          <w:szCs w:val="28"/>
        </w:rPr>
      </w:pPr>
      <w:r>
        <w:rPr>
          <w:rFonts w:hint="eastAsia" w:hAnsi="宋体" w:eastAsia="宋体" w:cs="宋体"/>
          <w:sz w:val="28"/>
          <w:szCs w:val="28"/>
        </w:rPr>
        <w:t>2） 将成交项目转让给他人，或者在磋商文件中未说明，且未经采购人同意，违反磋商文件规定，将成交项目分包给他人的。</w:t>
      </w:r>
    </w:p>
    <w:p>
      <w:pPr>
        <w:spacing w:line="360" w:lineRule="auto"/>
        <w:rPr>
          <w:rFonts w:ascii="宋体" w:hAnsi="宋体" w:eastAsia="宋体" w:cs="宋体"/>
          <w:b/>
          <w:sz w:val="28"/>
          <w:szCs w:val="28"/>
        </w:rPr>
      </w:pPr>
      <w:r>
        <w:rPr>
          <w:rFonts w:hint="eastAsia" w:ascii="宋体" w:hAnsi="宋体" w:eastAsia="宋体" w:cs="宋体"/>
          <w:b/>
          <w:sz w:val="28"/>
          <w:szCs w:val="28"/>
        </w:rPr>
        <w:t>六、竞争性</w:t>
      </w:r>
      <w:r>
        <w:rPr>
          <w:rFonts w:hint="eastAsia" w:hAnsi="宋体" w:eastAsia="宋体" w:cs="宋体"/>
          <w:b/>
          <w:sz w:val="28"/>
          <w:szCs w:val="28"/>
        </w:rPr>
        <w:t>磋商</w:t>
      </w:r>
      <w:r>
        <w:rPr>
          <w:rFonts w:hint="eastAsia" w:ascii="宋体" w:hAnsi="宋体" w:eastAsia="宋体" w:cs="宋体"/>
          <w:b/>
          <w:sz w:val="28"/>
          <w:szCs w:val="28"/>
        </w:rPr>
        <w:t>响应文件的份数、封装和递交</w:t>
      </w:r>
    </w:p>
    <w:p>
      <w:pPr>
        <w:spacing w:line="360" w:lineRule="auto"/>
        <w:rPr>
          <w:rFonts w:ascii="宋体" w:hAnsi="宋体" w:eastAsia="宋体" w:cs="宋体"/>
          <w:sz w:val="28"/>
          <w:szCs w:val="28"/>
        </w:rPr>
      </w:pPr>
      <w:r>
        <w:rPr>
          <w:rFonts w:hint="eastAsia" w:ascii="宋体" w:hAnsi="宋体" w:eastAsia="宋体" w:cs="宋体"/>
          <w:sz w:val="28"/>
          <w:szCs w:val="28"/>
        </w:rPr>
        <w:t>11．</w:t>
      </w:r>
      <w:r>
        <w:rPr>
          <w:rFonts w:hint="eastAsia" w:hAnsi="宋体" w:eastAsia="宋体" w:cs="宋体"/>
          <w:sz w:val="28"/>
          <w:szCs w:val="28"/>
        </w:rPr>
        <w:t>磋商</w:t>
      </w:r>
      <w:r>
        <w:rPr>
          <w:rFonts w:hint="eastAsia" w:ascii="宋体" w:hAnsi="宋体" w:eastAsia="宋体" w:cs="宋体"/>
          <w:sz w:val="28"/>
          <w:szCs w:val="28"/>
        </w:rPr>
        <w:t>响应文件的份数和封装</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11.1</w:t>
      </w:r>
      <w:r>
        <w:rPr>
          <w:rFonts w:hint="eastAsia" w:ascii="宋体" w:hAnsi="宋体" w:eastAsia="宋体" w:cs="宋体"/>
          <w:kern w:val="0"/>
          <w:sz w:val="28"/>
          <w:szCs w:val="28"/>
        </w:rPr>
        <w:t>响应供应商应将响应文件正本和所有的副本</w:t>
      </w:r>
      <w:r>
        <w:rPr>
          <w:rFonts w:hint="eastAsia" w:hAnsi="宋体" w:eastAsia="宋体" w:cs="宋体"/>
          <w:sz w:val="28"/>
          <w:szCs w:val="28"/>
        </w:rPr>
        <w:t>(正本一份，副本</w:t>
      </w:r>
      <w:r>
        <w:rPr>
          <w:rFonts w:hint="eastAsia" w:hAnsi="宋体" w:eastAsia="宋体" w:cs="宋体"/>
          <w:sz w:val="28"/>
          <w:szCs w:val="28"/>
          <w:lang w:eastAsia="zh-CN"/>
        </w:rPr>
        <w:t>三</w:t>
      </w:r>
      <w:r>
        <w:rPr>
          <w:rFonts w:hint="eastAsia" w:hAnsi="宋体" w:eastAsia="宋体" w:cs="宋体"/>
          <w:sz w:val="28"/>
          <w:szCs w:val="28"/>
        </w:rPr>
        <w:t>份，)</w:t>
      </w:r>
      <w:r>
        <w:rPr>
          <w:rFonts w:hint="eastAsia" w:ascii="宋体" w:hAnsi="宋体" w:eastAsia="宋体" w:cs="宋体"/>
          <w:kern w:val="0"/>
          <w:sz w:val="28"/>
          <w:szCs w:val="28"/>
        </w:rPr>
        <w:t>分别密封包装，并在外包装上清晰标明“正本”、“副本”字样。</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11.2竞争性</w:t>
      </w:r>
      <w:r>
        <w:rPr>
          <w:rFonts w:hint="eastAsia" w:hAnsi="宋体" w:eastAsia="宋体" w:cs="宋体"/>
          <w:sz w:val="28"/>
          <w:szCs w:val="28"/>
        </w:rPr>
        <w:t>磋商</w:t>
      </w:r>
      <w:r>
        <w:rPr>
          <w:rFonts w:hint="eastAsia" w:ascii="宋体" w:hAnsi="宋体" w:eastAsia="宋体" w:cs="宋体"/>
          <w:sz w:val="28"/>
          <w:szCs w:val="28"/>
        </w:rPr>
        <w:t>响应文件的封装袋正面应当标明：</w:t>
      </w:r>
    </w:p>
    <w:p>
      <w:pPr>
        <w:spacing w:line="360" w:lineRule="auto"/>
        <w:ind w:left="420"/>
        <w:rPr>
          <w:rFonts w:ascii="宋体" w:hAnsi="宋体" w:eastAsia="宋体" w:cs="宋体"/>
          <w:sz w:val="28"/>
          <w:szCs w:val="28"/>
        </w:rPr>
      </w:pPr>
      <w:r>
        <w:rPr>
          <w:rFonts w:hint="eastAsia" w:ascii="宋体" w:hAnsi="宋体" w:eastAsia="宋体" w:cs="宋体"/>
          <w:sz w:val="28"/>
          <w:szCs w:val="28"/>
        </w:rPr>
        <w:t>1）竞争性</w:t>
      </w:r>
      <w:r>
        <w:rPr>
          <w:rFonts w:hint="eastAsia" w:hAnsi="宋体" w:eastAsia="宋体" w:cs="宋体"/>
          <w:sz w:val="28"/>
          <w:szCs w:val="28"/>
        </w:rPr>
        <w:t>磋商</w:t>
      </w:r>
      <w:r>
        <w:rPr>
          <w:rFonts w:hint="eastAsia" w:ascii="宋体" w:hAnsi="宋体" w:eastAsia="宋体" w:cs="宋体"/>
          <w:sz w:val="28"/>
          <w:szCs w:val="28"/>
        </w:rPr>
        <w:t>项目编号；</w:t>
      </w:r>
    </w:p>
    <w:p>
      <w:pPr>
        <w:spacing w:line="360" w:lineRule="auto"/>
        <w:ind w:left="420"/>
        <w:rPr>
          <w:rFonts w:ascii="宋体" w:hAnsi="宋体" w:eastAsia="宋体" w:cs="宋体"/>
          <w:sz w:val="28"/>
          <w:szCs w:val="28"/>
        </w:rPr>
      </w:pPr>
      <w:r>
        <w:rPr>
          <w:rFonts w:hint="eastAsia" w:ascii="宋体" w:hAnsi="宋体" w:eastAsia="宋体" w:cs="宋体"/>
          <w:sz w:val="28"/>
          <w:szCs w:val="28"/>
        </w:rPr>
        <w:t>2）竞争性</w:t>
      </w:r>
      <w:r>
        <w:rPr>
          <w:rFonts w:hint="eastAsia" w:hAnsi="宋体" w:eastAsia="宋体" w:cs="宋体"/>
          <w:sz w:val="28"/>
          <w:szCs w:val="28"/>
        </w:rPr>
        <w:t>磋商</w:t>
      </w:r>
      <w:r>
        <w:rPr>
          <w:rFonts w:hint="eastAsia" w:ascii="宋体" w:hAnsi="宋体" w:eastAsia="宋体" w:cs="宋体"/>
          <w:sz w:val="28"/>
          <w:szCs w:val="28"/>
        </w:rPr>
        <w:t>项目名称；</w:t>
      </w:r>
    </w:p>
    <w:p>
      <w:pPr>
        <w:spacing w:line="360" w:lineRule="auto"/>
        <w:ind w:left="420"/>
        <w:rPr>
          <w:rFonts w:ascii="宋体" w:hAnsi="宋体" w:eastAsia="宋体" w:cs="宋体"/>
          <w:sz w:val="28"/>
          <w:szCs w:val="28"/>
        </w:rPr>
      </w:pPr>
      <w:r>
        <w:rPr>
          <w:rFonts w:hint="eastAsia" w:ascii="宋体" w:hAnsi="宋体" w:eastAsia="宋体" w:cs="宋体"/>
          <w:sz w:val="28"/>
          <w:szCs w:val="28"/>
        </w:rPr>
        <w:t>3）包（组）号及</w:t>
      </w:r>
      <w:r>
        <w:rPr>
          <w:rFonts w:hint="eastAsia" w:hAnsi="宋体" w:eastAsia="宋体" w:cs="宋体"/>
          <w:sz w:val="28"/>
          <w:szCs w:val="28"/>
        </w:rPr>
        <w:t>磋商</w:t>
      </w:r>
      <w:r>
        <w:rPr>
          <w:rFonts w:hint="eastAsia" w:ascii="宋体" w:hAnsi="宋体" w:eastAsia="宋体" w:cs="宋体"/>
          <w:sz w:val="28"/>
          <w:szCs w:val="28"/>
        </w:rPr>
        <w:t>货物、服务名称；</w:t>
      </w:r>
    </w:p>
    <w:p>
      <w:pPr>
        <w:spacing w:line="360" w:lineRule="auto"/>
        <w:ind w:left="420"/>
        <w:rPr>
          <w:rFonts w:ascii="宋体" w:hAnsi="宋体" w:eastAsia="宋体" w:cs="宋体"/>
          <w:sz w:val="28"/>
          <w:szCs w:val="28"/>
        </w:rPr>
      </w:pPr>
      <w:r>
        <w:rPr>
          <w:rFonts w:hint="eastAsia" w:ascii="宋体" w:hAnsi="宋体" w:eastAsia="宋体" w:cs="宋体"/>
          <w:sz w:val="28"/>
          <w:szCs w:val="28"/>
        </w:rPr>
        <w:t>4）响应供应商名全称；</w:t>
      </w:r>
    </w:p>
    <w:p>
      <w:pPr>
        <w:spacing w:line="360" w:lineRule="auto"/>
        <w:ind w:left="420"/>
        <w:rPr>
          <w:rFonts w:ascii="宋体" w:hAnsi="宋体" w:eastAsia="宋体" w:cs="宋体"/>
          <w:sz w:val="28"/>
          <w:szCs w:val="28"/>
        </w:rPr>
      </w:pPr>
      <w:r>
        <w:rPr>
          <w:rFonts w:hint="eastAsia" w:ascii="宋体" w:hAnsi="宋体" w:eastAsia="宋体" w:cs="宋体"/>
          <w:sz w:val="28"/>
          <w:szCs w:val="28"/>
        </w:rPr>
        <w:t>5）日期。</w:t>
      </w:r>
    </w:p>
    <w:p>
      <w:pPr>
        <w:spacing w:line="360" w:lineRule="auto"/>
        <w:rPr>
          <w:rFonts w:ascii="宋体" w:hAnsi="宋体" w:eastAsia="宋体" w:cs="宋体"/>
          <w:sz w:val="28"/>
          <w:szCs w:val="28"/>
        </w:rPr>
      </w:pPr>
      <w:r>
        <w:rPr>
          <w:rFonts w:hint="eastAsia" w:ascii="宋体" w:hAnsi="宋体" w:eastAsia="宋体" w:cs="宋体"/>
          <w:sz w:val="28"/>
          <w:szCs w:val="28"/>
        </w:rPr>
        <w:t>12. 竞争性</w:t>
      </w:r>
      <w:r>
        <w:rPr>
          <w:rFonts w:hint="eastAsia" w:hAnsi="宋体" w:eastAsia="宋体" w:cs="宋体"/>
          <w:sz w:val="28"/>
          <w:szCs w:val="28"/>
        </w:rPr>
        <w:t>磋商</w:t>
      </w:r>
      <w:r>
        <w:rPr>
          <w:rFonts w:hint="eastAsia" w:ascii="宋体" w:hAnsi="宋体" w:eastAsia="宋体" w:cs="宋体"/>
          <w:sz w:val="28"/>
          <w:szCs w:val="28"/>
        </w:rPr>
        <w:t>响应文件的递交</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12.1所有竞争性</w:t>
      </w:r>
      <w:r>
        <w:rPr>
          <w:rFonts w:hint="eastAsia" w:hAnsi="宋体" w:eastAsia="宋体" w:cs="宋体"/>
          <w:sz w:val="28"/>
          <w:szCs w:val="28"/>
        </w:rPr>
        <w:t>磋商</w:t>
      </w:r>
      <w:r>
        <w:rPr>
          <w:rFonts w:hint="eastAsia" w:ascii="宋体" w:hAnsi="宋体" w:eastAsia="宋体" w:cs="宋体"/>
          <w:sz w:val="28"/>
          <w:szCs w:val="28"/>
        </w:rPr>
        <w:t>响应文件应于第一部分《</w:t>
      </w:r>
      <w:r>
        <w:rPr>
          <w:rFonts w:hint="eastAsia" w:hAnsi="宋体" w:eastAsia="宋体" w:cs="宋体"/>
          <w:sz w:val="28"/>
          <w:szCs w:val="28"/>
        </w:rPr>
        <w:t>磋商</w:t>
      </w:r>
      <w:r>
        <w:rPr>
          <w:rFonts w:hint="eastAsia" w:ascii="宋体" w:hAnsi="宋体" w:eastAsia="宋体" w:cs="宋体"/>
          <w:sz w:val="28"/>
          <w:szCs w:val="28"/>
        </w:rPr>
        <w:t>邀请函》中规定的截止时点前递交到采购代理机构。</w:t>
      </w:r>
    </w:p>
    <w:p>
      <w:pPr>
        <w:spacing w:line="360" w:lineRule="auto"/>
        <w:ind w:left="560" w:hanging="560" w:hangingChars="200"/>
        <w:rPr>
          <w:rFonts w:ascii="宋体" w:hAnsi="宋体" w:eastAsia="宋体" w:cs="宋体"/>
          <w:sz w:val="28"/>
          <w:szCs w:val="28"/>
        </w:rPr>
      </w:pPr>
      <w:r>
        <w:rPr>
          <w:rFonts w:hint="eastAsia" w:ascii="宋体" w:hAnsi="宋体" w:eastAsia="宋体" w:cs="宋体"/>
          <w:sz w:val="28"/>
          <w:szCs w:val="28"/>
        </w:rPr>
        <w:t>12.2迟交的竞争性</w:t>
      </w:r>
      <w:r>
        <w:rPr>
          <w:rFonts w:hint="eastAsia" w:hAnsi="宋体" w:eastAsia="宋体" w:cs="宋体"/>
          <w:sz w:val="28"/>
          <w:szCs w:val="28"/>
        </w:rPr>
        <w:t>磋商</w:t>
      </w:r>
      <w:r>
        <w:rPr>
          <w:rFonts w:hint="eastAsia" w:ascii="宋体" w:hAnsi="宋体" w:eastAsia="宋体" w:cs="宋体"/>
          <w:sz w:val="28"/>
          <w:szCs w:val="28"/>
        </w:rPr>
        <w:t>响应文件，按《政府采购法》的规定，采购代理机构将拒收或原封退回在其规定的递交竞争性</w:t>
      </w:r>
      <w:r>
        <w:rPr>
          <w:rFonts w:hint="eastAsia" w:hAnsi="宋体" w:eastAsia="宋体" w:cs="宋体"/>
          <w:sz w:val="28"/>
          <w:szCs w:val="28"/>
        </w:rPr>
        <w:t>磋商</w:t>
      </w:r>
      <w:r>
        <w:rPr>
          <w:rFonts w:hint="eastAsia" w:ascii="宋体" w:hAnsi="宋体" w:eastAsia="宋体" w:cs="宋体"/>
          <w:sz w:val="28"/>
          <w:szCs w:val="28"/>
        </w:rPr>
        <w:t>响应文件截止时点之后收到的任何竞争性</w:t>
      </w:r>
      <w:r>
        <w:rPr>
          <w:rFonts w:hint="eastAsia" w:hAnsi="宋体" w:eastAsia="宋体" w:cs="宋体"/>
          <w:sz w:val="28"/>
          <w:szCs w:val="28"/>
        </w:rPr>
        <w:t>磋商</w:t>
      </w:r>
      <w:r>
        <w:rPr>
          <w:rFonts w:hint="eastAsia" w:ascii="宋体" w:hAnsi="宋体" w:eastAsia="宋体" w:cs="宋体"/>
          <w:sz w:val="28"/>
          <w:szCs w:val="28"/>
        </w:rPr>
        <w:t>响应文件。</w:t>
      </w:r>
    </w:p>
    <w:p>
      <w:pPr>
        <w:spacing w:line="360" w:lineRule="auto"/>
        <w:rPr>
          <w:rFonts w:ascii="宋体" w:hAnsi="宋体" w:eastAsia="宋体" w:cs="宋体"/>
          <w:b/>
          <w:sz w:val="28"/>
          <w:szCs w:val="28"/>
        </w:rPr>
      </w:pPr>
      <w:r>
        <w:rPr>
          <w:rFonts w:hint="eastAsia" w:ascii="宋体" w:hAnsi="宋体" w:eastAsia="宋体" w:cs="宋体"/>
          <w:b/>
          <w:sz w:val="28"/>
          <w:szCs w:val="28"/>
        </w:rPr>
        <w:t>七、谈判的步骤</w:t>
      </w:r>
    </w:p>
    <w:p>
      <w:pPr>
        <w:pStyle w:val="6"/>
        <w:adjustRightInd w:val="0"/>
        <w:snapToGrid w:val="0"/>
        <w:spacing w:line="360" w:lineRule="auto"/>
        <w:rPr>
          <w:rFonts w:hAnsi="宋体" w:eastAsia="宋体" w:cs="宋体"/>
          <w:b/>
          <w:sz w:val="28"/>
          <w:szCs w:val="28"/>
        </w:rPr>
      </w:pPr>
      <w:r>
        <w:rPr>
          <w:rFonts w:hint="eastAsia" w:hAnsi="宋体" w:eastAsia="宋体" w:cs="宋体"/>
          <w:sz w:val="28"/>
          <w:szCs w:val="28"/>
        </w:rPr>
        <w:t>13</w:t>
      </w:r>
      <w:r>
        <w:rPr>
          <w:rFonts w:hint="eastAsia" w:hAnsi="宋体" w:eastAsia="宋体" w:cs="宋体"/>
          <w:spacing w:val="-6"/>
          <w:sz w:val="28"/>
          <w:szCs w:val="28"/>
        </w:rPr>
        <w:t>.</w:t>
      </w:r>
      <w:r>
        <w:rPr>
          <w:rFonts w:hint="eastAsia" w:hAnsi="宋体" w:eastAsia="宋体" w:cs="宋体"/>
          <w:sz w:val="28"/>
          <w:szCs w:val="28"/>
        </w:rPr>
        <w:t xml:space="preserve"> 磋商文件的澄清</w:t>
      </w:r>
    </w:p>
    <w:p>
      <w:pPr>
        <w:pStyle w:val="6"/>
        <w:adjustRightInd w:val="0"/>
        <w:snapToGrid w:val="0"/>
        <w:spacing w:line="360" w:lineRule="auto"/>
        <w:ind w:left="700" w:hanging="700" w:hangingChars="250"/>
        <w:rPr>
          <w:rFonts w:hAnsi="宋体" w:eastAsia="宋体" w:cs="宋体"/>
          <w:sz w:val="28"/>
          <w:szCs w:val="28"/>
        </w:rPr>
      </w:pPr>
      <w:r>
        <w:rPr>
          <w:rFonts w:hint="eastAsia" w:hAnsi="宋体" w:eastAsia="宋体" w:cs="宋体"/>
          <w:sz w:val="28"/>
          <w:szCs w:val="28"/>
        </w:rPr>
        <w:t>13.1任何要求对磋商文件进行澄清的响应供应商，均应以书面形式在磋商文件规定的磋商响应文件递交截止日以前通知采购代理机构。采购代理机构将组织采购人对响应供应商所要求澄清的内容以书面形式予以答复。必要时，采购代理机构将组织相关专家召开答疑会，会议内容或以书面的形式发给每个购买磋商文件的潜在响应供应商（答复中不包括问题的来源）。</w:t>
      </w:r>
    </w:p>
    <w:p>
      <w:pPr>
        <w:pStyle w:val="6"/>
        <w:spacing w:line="360" w:lineRule="auto"/>
        <w:ind w:left="567" w:hanging="554" w:hangingChars="207"/>
        <w:rPr>
          <w:rFonts w:hAnsi="宋体" w:eastAsia="宋体" w:cs="宋体"/>
          <w:sz w:val="28"/>
          <w:szCs w:val="28"/>
        </w:rPr>
      </w:pPr>
      <w:r>
        <w:rPr>
          <w:rFonts w:hint="eastAsia" w:hAnsi="宋体" w:eastAsia="宋体" w:cs="宋体"/>
          <w:spacing w:val="-6"/>
          <w:sz w:val="28"/>
          <w:szCs w:val="28"/>
        </w:rPr>
        <w:t>13.2</w:t>
      </w:r>
      <w:r>
        <w:rPr>
          <w:rFonts w:hint="eastAsia" w:hAnsi="宋体" w:eastAsia="宋体" w:cs="宋体"/>
          <w:sz w:val="28"/>
          <w:szCs w:val="28"/>
        </w:rPr>
        <w:t>响应供应商</w:t>
      </w:r>
      <w:r>
        <w:rPr>
          <w:rFonts w:hint="eastAsia" w:hAnsi="宋体" w:eastAsia="宋体" w:cs="宋体"/>
          <w:spacing w:val="-6"/>
          <w:sz w:val="28"/>
          <w:szCs w:val="28"/>
        </w:rPr>
        <w:t>在规定的时间内未要求对</w:t>
      </w:r>
      <w:r>
        <w:rPr>
          <w:rFonts w:hint="eastAsia" w:hAnsi="宋体" w:eastAsia="宋体" w:cs="宋体"/>
          <w:sz w:val="28"/>
          <w:szCs w:val="28"/>
        </w:rPr>
        <w:t>磋商</w:t>
      </w:r>
      <w:r>
        <w:rPr>
          <w:rFonts w:hint="eastAsia" w:hAnsi="宋体" w:eastAsia="宋体" w:cs="宋体"/>
          <w:spacing w:val="-6"/>
          <w:sz w:val="28"/>
          <w:szCs w:val="28"/>
        </w:rPr>
        <w:t>文件澄清或提出疑问的，</w:t>
      </w:r>
      <w:r>
        <w:rPr>
          <w:rFonts w:hint="eastAsia" w:hAnsi="宋体" w:eastAsia="宋体" w:cs="宋体"/>
          <w:sz w:val="28"/>
          <w:szCs w:val="28"/>
        </w:rPr>
        <w:t>采购代理机构将</w:t>
      </w:r>
      <w:r>
        <w:rPr>
          <w:rFonts w:hint="eastAsia" w:hAnsi="宋体" w:eastAsia="宋体" w:cs="宋体"/>
          <w:spacing w:val="-6"/>
          <w:sz w:val="28"/>
          <w:szCs w:val="28"/>
        </w:rPr>
        <w:t>视其为无异议。</w:t>
      </w:r>
      <w:r>
        <w:rPr>
          <w:rFonts w:hint="eastAsia" w:hAnsi="宋体" w:eastAsia="宋体" w:cs="宋体"/>
          <w:sz w:val="28"/>
          <w:szCs w:val="28"/>
        </w:rPr>
        <w:t>对谈判文件中描述有歧意或前后不一致的地方，评标委员会有权进行评判，但对同一条款的评判应适用于每个响应供应商。</w:t>
      </w:r>
    </w:p>
    <w:p>
      <w:pPr>
        <w:spacing w:line="360" w:lineRule="auto"/>
        <w:rPr>
          <w:rFonts w:ascii="宋体" w:hAnsi="宋体" w:eastAsia="宋体" w:cs="宋体"/>
          <w:sz w:val="28"/>
          <w:szCs w:val="28"/>
        </w:rPr>
      </w:pPr>
      <w:r>
        <w:rPr>
          <w:rFonts w:hint="eastAsia" w:ascii="宋体" w:hAnsi="宋体" w:eastAsia="宋体" w:cs="宋体"/>
          <w:kern w:val="0"/>
          <w:sz w:val="28"/>
          <w:szCs w:val="28"/>
        </w:rPr>
        <w:t xml:space="preserve">14. </w:t>
      </w:r>
      <w:r>
        <w:rPr>
          <w:rFonts w:hint="eastAsia" w:hAnsi="宋体" w:eastAsia="宋体" w:cs="宋体"/>
          <w:sz w:val="28"/>
          <w:szCs w:val="28"/>
        </w:rPr>
        <w:t>磋商</w:t>
      </w:r>
      <w:r>
        <w:rPr>
          <w:rFonts w:hint="eastAsia" w:ascii="宋体" w:hAnsi="宋体" w:eastAsia="宋体" w:cs="宋体"/>
          <w:sz w:val="28"/>
          <w:szCs w:val="28"/>
        </w:rPr>
        <w:t>：</w:t>
      </w:r>
    </w:p>
    <w:p>
      <w:pPr>
        <w:spacing w:line="360" w:lineRule="auto"/>
        <w:rPr>
          <w:rFonts w:ascii="宋体" w:hAnsi="宋体" w:eastAsia="宋体" w:cs="宋体"/>
          <w:color w:val="000000"/>
          <w:sz w:val="28"/>
          <w:szCs w:val="28"/>
        </w:rPr>
      </w:pPr>
      <w:r>
        <w:rPr>
          <w:rFonts w:hint="eastAsia" w:ascii="宋体" w:hAnsi="宋体" w:eastAsia="宋体" w:cs="宋体"/>
          <w:sz w:val="28"/>
          <w:szCs w:val="28"/>
        </w:rPr>
        <w:t>14.1采购代理机构</w:t>
      </w:r>
      <w:r>
        <w:rPr>
          <w:rFonts w:hint="eastAsia" w:ascii="宋体" w:hAnsi="宋体" w:eastAsia="宋体" w:cs="宋体"/>
          <w:color w:val="000000"/>
          <w:sz w:val="28"/>
          <w:szCs w:val="28"/>
        </w:rPr>
        <w:t>按</w:t>
      </w:r>
      <w:r>
        <w:rPr>
          <w:rFonts w:hint="eastAsia" w:hAnsi="宋体" w:eastAsia="宋体" w:cs="宋体"/>
          <w:sz w:val="28"/>
          <w:szCs w:val="28"/>
        </w:rPr>
        <w:t>磋商</w:t>
      </w:r>
      <w:r>
        <w:rPr>
          <w:rFonts w:hint="eastAsia" w:ascii="宋体" w:hAnsi="宋体" w:eastAsia="宋体" w:cs="宋体"/>
          <w:color w:val="000000"/>
          <w:sz w:val="28"/>
          <w:szCs w:val="28"/>
        </w:rPr>
        <w:t>文件规定的时间、地点主持</w:t>
      </w:r>
      <w:r>
        <w:rPr>
          <w:rFonts w:hint="eastAsia" w:hAnsi="宋体" w:eastAsia="宋体" w:cs="宋体"/>
          <w:sz w:val="28"/>
          <w:szCs w:val="28"/>
        </w:rPr>
        <w:t>磋商</w:t>
      </w:r>
      <w:r>
        <w:rPr>
          <w:rFonts w:hint="eastAsia" w:ascii="宋体" w:hAnsi="宋体" w:eastAsia="宋体" w:cs="宋体"/>
          <w:color w:val="000000"/>
          <w:sz w:val="28"/>
          <w:szCs w:val="28"/>
        </w:rPr>
        <w:t>，采购人代表、供应商代表及有关工作人员参加。供应商代表必须参加</w:t>
      </w:r>
      <w:r>
        <w:rPr>
          <w:rFonts w:hint="eastAsia" w:ascii="宋体" w:hAnsi="宋体" w:eastAsia="宋体" w:cs="宋体"/>
          <w:sz w:val="28"/>
          <w:szCs w:val="28"/>
        </w:rPr>
        <w:t>采购代理机构</w:t>
      </w:r>
      <w:r>
        <w:rPr>
          <w:rFonts w:hint="eastAsia" w:ascii="宋体" w:hAnsi="宋体" w:eastAsia="宋体" w:cs="宋体"/>
          <w:color w:val="000000"/>
          <w:sz w:val="28"/>
          <w:szCs w:val="28"/>
        </w:rPr>
        <w:t>的</w:t>
      </w:r>
      <w:r>
        <w:rPr>
          <w:rFonts w:hint="eastAsia" w:hAnsi="宋体" w:eastAsia="宋体" w:cs="宋体"/>
          <w:sz w:val="28"/>
          <w:szCs w:val="28"/>
        </w:rPr>
        <w:t>磋商</w:t>
      </w:r>
      <w:r>
        <w:rPr>
          <w:rFonts w:hint="eastAsia" w:ascii="宋体" w:hAnsi="宋体" w:eastAsia="宋体" w:cs="宋体"/>
          <w:color w:val="000000"/>
          <w:sz w:val="28"/>
          <w:szCs w:val="28"/>
        </w:rPr>
        <w:t>活动会，必须签名报到以证明其出席。</w:t>
      </w: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14.2开标时查验</w:t>
      </w:r>
      <w:r>
        <w:rPr>
          <w:rFonts w:hint="eastAsia" w:hAnsi="宋体" w:eastAsia="宋体" w:cs="宋体"/>
          <w:sz w:val="28"/>
          <w:szCs w:val="28"/>
        </w:rPr>
        <w:t>磋商</w:t>
      </w:r>
      <w:r>
        <w:rPr>
          <w:rFonts w:hint="eastAsia" w:ascii="宋体" w:hAnsi="宋体" w:eastAsia="宋体" w:cs="宋体"/>
          <w:kern w:val="0"/>
          <w:sz w:val="28"/>
          <w:szCs w:val="28"/>
        </w:rPr>
        <w:t>响应文件</w:t>
      </w:r>
      <w:r>
        <w:rPr>
          <w:rFonts w:hint="eastAsia" w:ascii="宋体" w:hAnsi="宋体" w:eastAsia="宋体" w:cs="宋体"/>
          <w:color w:val="000000"/>
          <w:sz w:val="28"/>
          <w:szCs w:val="28"/>
        </w:rPr>
        <w:t>密封情况，确认无误后拆封唱标。</w:t>
      </w: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14.3开标时，</w:t>
      </w:r>
      <w:r>
        <w:rPr>
          <w:rFonts w:hint="eastAsia" w:ascii="宋体" w:hAnsi="宋体" w:eastAsia="宋体" w:cs="宋体"/>
          <w:sz w:val="28"/>
          <w:szCs w:val="28"/>
        </w:rPr>
        <w:t>采购代理机构</w:t>
      </w:r>
      <w:r>
        <w:rPr>
          <w:rFonts w:hint="eastAsia" w:ascii="宋体" w:hAnsi="宋体" w:eastAsia="宋体" w:cs="宋体"/>
          <w:color w:val="000000"/>
          <w:sz w:val="28"/>
          <w:szCs w:val="28"/>
        </w:rPr>
        <w:t>将当众宣读供应商名称、投标价格、书面补充、修改和撤回投标的通知以及</w:t>
      </w:r>
      <w:r>
        <w:rPr>
          <w:rFonts w:hint="eastAsia" w:ascii="宋体" w:hAnsi="宋体" w:eastAsia="宋体" w:cs="宋体"/>
          <w:sz w:val="28"/>
          <w:szCs w:val="28"/>
        </w:rPr>
        <w:t>采购代理机构</w:t>
      </w:r>
      <w:r>
        <w:rPr>
          <w:rFonts w:hint="eastAsia" w:ascii="宋体" w:hAnsi="宋体" w:eastAsia="宋体" w:cs="宋体"/>
          <w:color w:val="000000"/>
          <w:sz w:val="28"/>
          <w:szCs w:val="28"/>
        </w:rPr>
        <w:t>认为适当的其他内容。供应商若有报价和优惠未被唱出，应在开标时及时声明或提请注意，否则</w:t>
      </w:r>
      <w:r>
        <w:rPr>
          <w:rFonts w:hint="eastAsia" w:ascii="宋体" w:hAnsi="宋体" w:eastAsia="宋体" w:cs="宋体"/>
          <w:sz w:val="28"/>
          <w:szCs w:val="28"/>
        </w:rPr>
        <w:t>采购代理机构</w:t>
      </w:r>
      <w:r>
        <w:rPr>
          <w:rFonts w:hint="eastAsia" w:ascii="宋体" w:hAnsi="宋体" w:eastAsia="宋体" w:cs="宋体"/>
          <w:color w:val="000000"/>
          <w:sz w:val="28"/>
          <w:szCs w:val="28"/>
        </w:rPr>
        <w:t>对此不承担任何责任。</w:t>
      </w:r>
    </w:p>
    <w:p>
      <w:pPr>
        <w:spacing w:line="360" w:lineRule="auto"/>
        <w:rPr>
          <w:rFonts w:ascii="宋体" w:hAnsi="宋体" w:eastAsia="宋体" w:cs="宋体"/>
          <w:color w:val="000000"/>
          <w:sz w:val="28"/>
          <w:szCs w:val="28"/>
        </w:rPr>
      </w:pPr>
      <w:r>
        <w:rPr>
          <w:rFonts w:hint="eastAsia" w:ascii="宋体" w:hAnsi="宋体" w:eastAsia="宋体" w:cs="宋体"/>
          <w:color w:val="000000"/>
          <w:sz w:val="28"/>
          <w:szCs w:val="28"/>
        </w:rPr>
        <w:t>14.5</w:t>
      </w:r>
      <w:r>
        <w:rPr>
          <w:rFonts w:hint="eastAsia" w:ascii="宋体" w:hAnsi="宋体" w:eastAsia="宋体" w:cs="宋体"/>
          <w:sz w:val="28"/>
          <w:szCs w:val="28"/>
        </w:rPr>
        <w:t>采购代理机构</w:t>
      </w:r>
      <w:r>
        <w:rPr>
          <w:rFonts w:hint="eastAsia" w:ascii="宋体" w:hAnsi="宋体" w:eastAsia="宋体" w:cs="宋体"/>
          <w:color w:val="000000"/>
          <w:sz w:val="28"/>
          <w:szCs w:val="28"/>
        </w:rPr>
        <w:t>将做开标记录并在开标后要求法定代表人或供应商代表签字确认。</w:t>
      </w:r>
    </w:p>
    <w:p>
      <w:pPr>
        <w:spacing w:line="360" w:lineRule="auto"/>
        <w:rPr>
          <w:rFonts w:ascii="宋体" w:hAnsi="宋体" w:eastAsia="宋体" w:cs="宋体"/>
          <w:sz w:val="28"/>
          <w:szCs w:val="28"/>
        </w:rPr>
      </w:pPr>
      <w:r>
        <w:rPr>
          <w:rFonts w:hint="eastAsia" w:ascii="宋体" w:hAnsi="宋体" w:eastAsia="宋体" w:cs="宋体"/>
          <w:sz w:val="28"/>
          <w:szCs w:val="28"/>
        </w:rPr>
        <w:t>14.6</w:t>
      </w:r>
      <w:r>
        <w:rPr>
          <w:rFonts w:hint="eastAsia" w:hAnsi="宋体" w:eastAsia="宋体" w:cs="宋体"/>
          <w:sz w:val="28"/>
          <w:szCs w:val="28"/>
        </w:rPr>
        <w:t>磋商</w:t>
      </w:r>
      <w:r>
        <w:rPr>
          <w:rFonts w:hint="eastAsia" w:ascii="宋体" w:hAnsi="宋体" w:eastAsia="宋体" w:cs="宋体"/>
          <w:sz w:val="28"/>
          <w:szCs w:val="28"/>
        </w:rPr>
        <w:t>小组对响应文件审查是否对谈判文件作出实质性的响应。对未作出实质性响应的供应商应实行现场告知，由</w:t>
      </w:r>
      <w:r>
        <w:rPr>
          <w:rFonts w:hint="eastAsia" w:hAnsi="宋体" w:eastAsia="宋体" w:cs="宋体"/>
          <w:sz w:val="28"/>
          <w:szCs w:val="28"/>
        </w:rPr>
        <w:t>磋商</w:t>
      </w:r>
      <w:r>
        <w:rPr>
          <w:rFonts w:hint="eastAsia" w:ascii="宋体" w:hAnsi="宋体" w:eastAsia="宋体" w:cs="宋体"/>
          <w:sz w:val="28"/>
          <w:szCs w:val="28"/>
        </w:rPr>
        <w:t>小组或采购人代表将集体意见现场及时告知该供应商，以让其核证、澄清事实。</w:t>
      </w:r>
    </w:p>
    <w:p>
      <w:pPr>
        <w:spacing w:line="360" w:lineRule="auto"/>
        <w:ind w:left="700" w:hanging="700" w:hangingChars="250"/>
        <w:jc w:val="left"/>
        <w:rPr>
          <w:rFonts w:ascii="宋体" w:hAnsi="宋体" w:eastAsia="宋体" w:cs="宋体"/>
          <w:kern w:val="0"/>
          <w:sz w:val="28"/>
          <w:szCs w:val="28"/>
        </w:rPr>
      </w:pPr>
      <w:r>
        <w:rPr>
          <w:rFonts w:hint="eastAsia" w:ascii="宋体" w:hAnsi="宋体" w:eastAsia="宋体" w:cs="宋体"/>
          <w:kern w:val="0"/>
          <w:sz w:val="28"/>
          <w:szCs w:val="28"/>
        </w:rPr>
        <w:t>14.7</w:t>
      </w:r>
      <w:r>
        <w:rPr>
          <w:rFonts w:hint="eastAsia" w:hAnsi="宋体" w:eastAsia="宋体" w:cs="宋体"/>
          <w:sz w:val="28"/>
          <w:szCs w:val="28"/>
        </w:rPr>
        <w:t>磋商</w:t>
      </w:r>
      <w:r>
        <w:rPr>
          <w:rFonts w:hint="eastAsia" w:ascii="宋体" w:hAnsi="宋体" w:eastAsia="宋体" w:cs="宋体"/>
          <w:sz w:val="28"/>
          <w:szCs w:val="28"/>
        </w:rPr>
        <w:t>小组与供应商应围绕技术、商务、合同条款等内容分别进行一轮或多轮的谈判。在</w:t>
      </w:r>
      <w:r>
        <w:rPr>
          <w:rFonts w:hint="eastAsia" w:hAnsi="宋体" w:eastAsia="宋体" w:cs="宋体"/>
          <w:sz w:val="28"/>
          <w:szCs w:val="28"/>
        </w:rPr>
        <w:t>磋商</w:t>
      </w:r>
      <w:r>
        <w:rPr>
          <w:rFonts w:hint="eastAsia" w:ascii="宋体" w:hAnsi="宋体" w:eastAsia="宋体" w:cs="宋体"/>
          <w:sz w:val="28"/>
          <w:szCs w:val="28"/>
        </w:rPr>
        <w:t>过程中，</w:t>
      </w:r>
      <w:r>
        <w:rPr>
          <w:rFonts w:hint="eastAsia" w:hAnsi="宋体" w:eastAsia="宋体" w:cs="宋体"/>
          <w:sz w:val="28"/>
          <w:szCs w:val="28"/>
        </w:rPr>
        <w:t>磋商</w:t>
      </w:r>
      <w:r>
        <w:rPr>
          <w:rFonts w:hint="eastAsia" w:ascii="宋体" w:hAnsi="宋体" w:eastAsia="宋体" w:cs="宋体"/>
          <w:sz w:val="28"/>
          <w:szCs w:val="28"/>
        </w:rPr>
        <w:t>小组应当严格遵循保密原则，未经响应供应商同意不得向任何人透露当事人技术、价格和其他重要信息。</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14.8</w:t>
      </w:r>
      <w:r>
        <w:rPr>
          <w:rFonts w:hint="eastAsia" w:hAnsi="宋体" w:eastAsia="宋体" w:cs="宋体"/>
          <w:sz w:val="28"/>
          <w:szCs w:val="28"/>
        </w:rPr>
        <w:t>磋商</w:t>
      </w:r>
      <w:r>
        <w:rPr>
          <w:rFonts w:hint="eastAsia" w:ascii="宋体" w:hAnsi="宋体" w:eastAsia="宋体" w:cs="宋体"/>
          <w:sz w:val="28"/>
          <w:szCs w:val="28"/>
        </w:rPr>
        <w:t>文件的修正：</w:t>
      </w:r>
    </w:p>
    <w:p>
      <w:pPr>
        <w:widowControl/>
        <w:tabs>
          <w:tab w:val="left" w:pos="540"/>
        </w:tabs>
        <w:spacing w:line="360" w:lineRule="auto"/>
        <w:ind w:left="598" w:leftChars="285"/>
        <w:jc w:val="left"/>
        <w:rPr>
          <w:rFonts w:ascii="宋体" w:hAnsi="宋体" w:eastAsia="宋体" w:cs="宋体"/>
          <w:sz w:val="28"/>
          <w:szCs w:val="28"/>
        </w:rPr>
      </w:pPr>
      <w:r>
        <w:rPr>
          <w:rFonts w:hint="eastAsia" w:hAnsi="宋体" w:eastAsia="宋体" w:cs="宋体"/>
          <w:sz w:val="28"/>
          <w:szCs w:val="28"/>
        </w:rPr>
        <w:t>磋商</w:t>
      </w:r>
      <w:r>
        <w:rPr>
          <w:rFonts w:hint="eastAsia" w:ascii="宋体" w:hAnsi="宋体" w:eastAsia="宋体" w:cs="宋体"/>
          <w:sz w:val="28"/>
          <w:szCs w:val="28"/>
        </w:rPr>
        <w:t>小组调整或修改采购需求内容时，应取得</w:t>
      </w:r>
      <w:r>
        <w:rPr>
          <w:rFonts w:hint="eastAsia" w:hAnsi="宋体" w:eastAsia="宋体" w:cs="宋体"/>
          <w:sz w:val="28"/>
          <w:szCs w:val="28"/>
        </w:rPr>
        <w:t>磋商</w:t>
      </w:r>
      <w:r>
        <w:rPr>
          <w:rFonts w:hint="eastAsia" w:ascii="宋体" w:hAnsi="宋体" w:eastAsia="宋体" w:cs="宋体"/>
          <w:sz w:val="28"/>
          <w:szCs w:val="28"/>
        </w:rPr>
        <w:t>小组的一致同意，并以书面形式通知所有参加</w:t>
      </w:r>
      <w:r>
        <w:rPr>
          <w:rFonts w:hint="eastAsia" w:hAnsi="宋体" w:eastAsia="宋体" w:cs="宋体"/>
          <w:sz w:val="28"/>
          <w:szCs w:val="28"/>
        </w:rPr>
        <w:t>磋商</w:t>
      </w:r>
      <w:r>
        <w:rPr>
          <w:rFonts w:hint="eastAsia" w:ascii="宋体" w:hAnsi="宋体" w:eastAsia="宋体" w:cs="宋体"/>
          <w:sz w:val="28"/>
          <w:szCs w:val="28"/>
        </w:rPr>
        <w:t>的供应商。但任何形式的决定须以符合公平、公正原则和有利于项目的顺利实施为前提。</w:t>
      </w:r>
      <w:r>
        <w:rPr>
          <w:rFonts w:hint="eastAsia" w:ascii="宋体" w:hAnsi="宋体" w:eastAsia="宋体" w:cs="宋体"/>
          <w:kern w:val="0"/>
          <w:sz w:val="28"/>
          <w:szCs w:val="28"/>
        </w:rPr>
        <w:t xml:space="preserve"> </w:t>
      </w:r>
    </w:p>
    <w:p>
      <w:pPr>
        <w:spacing w:line="360" w:lineRule="auto"/>
        <w:ind w:left="700" w:hanging="700" w:hangingChars="250"/>
        <w:jc w:val="left"/>
        <w:rPr>
          <w:rFonts w:ascii="宋体" w:hAnsi="宋体" w:eastAsia="宋体" w:cs="宋体"/>
          <w:kern w:val="0"/>
          <w:sz w:val="28"/>
          <w:szCs w:val="28"/>
        </w:rPr>
      </w:pPr>
      <w:r>
        <w:rPr>
          <w:rFonts w:hint="eastAsia" w:ascii="宋体" w:hAnsi="宋体" w:eastAsia="宋体" w:cs="宋体"/>
          <w:kern w:val="0"/>
          <w:sz w:val="28"/>
          <w:szCs w:val="28"/>
        </w:rPr>
        <w:t>14.9</w:t>
      </w:r>
      <w:r>
        <w:rPr>
          <w:rFonts w:hint="eastAsia" w:ascii="宋体" w:hAnsi="宋体" w:eastAsia="宋体" w:cs="宋体"/>
          <w:sz w:val="28"/>
          <w:szCs w:val="28"/>
        </w:rPr>
        <w:t>最终报价：</w:t>
      </w:r>
      <w:r>
        <w:rPr>
          <w:rFonts w:hint="eastAsia" w:hAnsi="宋体" w:eastAsia="宋体" w:cs="宋体"/>
          <w:sz w:val="28"/>
          <w:szCs w:val="28"/>
        </w:rPr>
        <w:t>磋商</w:t>
      </w:r>
      <w:r>
        <w:rPr>
          <w:rFonts w:hint="eastAsia" w:ascii="宋体" w:hAnsi="宋体" w:eastAsia="宋体" w:cs="宋体"/>
          <w:sz w:val="28"/>
          <w:szCs w:val="28"/>
        </w:rPr>
        <w:t>结束后，所有作出实质性响应的有效供应商应在规定的时间内集中密封提交最终报价（最终报价时间视</w:t>
      </w:r>
      <w:r>
        <w:rPr>
          <w:rFonts w:hint="eastAsia" w:hAnsi="宋体" w:eastAsia="宋体" w:cs="宋体"/>
          <w:sz w:val="28"/>
          <w:szCs w:val="28"/>
        </w:rPr>
        <w:t>磋商</w:t>
      </w:r>
      <w:r>
        <w:rPr>
          <w:rFonts w:hint="eastAsia" w:ascii="宋体" w:hAnsi="宋体" w:eastAsia="宋体" w:cs="宋体"/>
          <w:sz w:val="28"/>
          <w:szCs w:val="28"/>
        </w:rPr>
        <w:t>进程由</w:t>
      </w:r>
      <w:r>
        <w:rPr>
          <w:rFonts w:hint="eastAsia" w:hAnsi="宋体" w:eastAsia="宋体" w:cs="宋体"/>
          <w:sz w:val="28"/>
          <w:szCs w:val="28"/>
        </w:rPr>
        <w:t>磋商</w:t>
      </w:r>
      <w:r>
        <w:rPr>
          <w:rFonts w:hint="eastAsia" w:ascii="宋体" w:hAnsi="宋体" w:eastAsia="宋体" w:cs="宋体"/>
          <w:sz w:val="28"/>
          <w:szCs w:val="28"/>
        </w:rPr>
        <w:t>小组决定）。除非在</w:t>
      </w:r>
      <w:r>
        <w:rPr>
          <w:rFonts w:hint="eastAsia" w:hAnsi="宋体" w:eastAsia="宋体" w:cs="宋体"/>
          <w:sz w:val="28"/>
          <w:szCs w:val="28"/>
        </w:rPr>
        <w:t>磋商</w:t>
      </w:r>
      <w:r>
        <w:rPr>
          <w:rFonts w:hint="eastAsia" w:ascii="宋体" w:hAnsi="宋体" w:eastAsia="宋体" w:cs="宋体"/>
          <w:sz w:val="28"/>
          <w:szCs w:val="28"/>
        </w:rPr>
        <w:t>中</w:t>
      </w:r>
      <w:r>
        <w:rPr>
          <w:rFonts w:hint="eastAsia" w:hAnsi="宋体" w:eastAsia="宋体" w:cs="宋体"/>
          <w:sz w:val="28"/>
          <w:szCs w:val="28"/>
        </w:rPr>
        <w:t>磋商</w:t>
      </w:r>
      <w:r>
        <w:rPr>
          <w:rFonts w:hint="eastAsia" w:ascii="宋体" w:hAnsi="宋体" w:eastAsia="宋体" w:cs="宋体"/>
          <w:sz w:val="28"/>
          <w:szCs w:val="28"/>
        </w:rPr>
        <w:t>小组调整或修改采购需求内容，否则采购人不接受高于前面轮次</w:t>
      </w:r>
      <w:r>
        <w:rPr>
          <w:rFonts w:hint="eastAsia" w:hAnsi="宋体" w:eastAsia="宋体" w:cs="宋体"/>
          <w:sz w:val="28"/>
          <w:szCs w:val="28"/>
        </w:rPr>
        <w:t>磋商</w:t>
      </w:r>
      <w:r>
        <w:rPr>
          <w:rFonts w:hint="eastAsia" w:ascii="宋体" w:hAnsi="宋体" w:eastAsia="宋体" w:cs="宋体"/>
          <w:sz w:val="28"/>
          <w:szCs w:val="28"/>
        </w:rPr>
        <w:t>报价的最终报价。最终报价内容须现场公布。对成交供应商的价格出现明显低于或高于同业同期市场平均价的情形时，</w:t>
      </w:r>
      <w:r>
        <w:rPr>
          <w:rFonts w:hint="eastAsia" w:hAnsi="宋体" w:eastAsia="宋体" w:cs="宋体"/>
          <w:sz w:val="28"/>
          <w:szCs w:val="28"/>
        </w:rPr>
        <w:t>磋商</w:t>
      </w:r>
      <w:r>
        <w:rPr>
          <w:rFonts w:hint="eastAsia" w:ascii="宋体" w:hAnsi="宋体" w:eastAsia="宋体" w:cs="宋体"/>
          <w:sz w:val="28"/>
          <w:szCs w:val="28"/>
        </w:rPr>
        <w:t>小组应当在评审意见中详细说明推荐理由。</w:t>
      </w:r>
    </w:p>
    <w:p>
      <w:pPr>
        <w:spacing w:line="360" w:lineRule="auto"/>
        <w:ind w:left="844" w:leftChars="2" w:hanging="840" w:hangingChars="300"/>
        <w:jc w:val="left"/>
        <w:rPr>
          <w:rFonts w:ascii="宋体" w:hAnsi="宋体" w:eastAsia="宋体" w:cs="宋体"/>
          <w:sz w:val="28"/>
          <w:szCs w:val="28"/>
        </w:rPr>
      </w:pPr>
      <w:r>
        <w:rPr>
          <w:rFonts w:hint="eastAsia" w:ascii="宋体" w:hAnsi="宋体" w:eastAsia="宋体" w:cs="宋体"/>
          <w:kern w:val="0"/>
          <w:sz w:val="28"/>
          <w:szCs w:val="28"/>
        </w:rPr>
        <w:t>14.10</w:t>
      </w:r>
      <w:r>
        <w:rPr>
          <w:rFonts w:hint="eastAsia" w:ascii="宋体" w:hAnsi="宋体" w:eastAsia="宋体" w:cs="宋体"/>
          <w:sz w:val="28"/>
          <w:szCs w:val="28"/>
        </w:rPr>
        <w:t>在</w:t>
      </w:r>
      <w:r>
        <w:rPr>
          <w:rFonts w:hint="eastAsia" w:hAnsi="宋体" w:eastAsia="宋体" w:cs="宋体"/>
          <w:sz w:val="28"/>
          <w:szCs w:val="28"/>
        </w:rPr>
        <w:t>磋商</w:t>
      </w:r>
      <w:r>
        <w:rPr>
          <w:rFonts w:hint="eastAsia" w:ascii="宋体" w:hAnsi="宋体" w:eastAsia="宋体" w:cs="宋体"/>
          <w:sz w:val="28"/>
          <w:szCs w:val="28"/>
        </w:rPr>
        <w:t>过程中，响应供应商提交的澄清文件和最终报价文件，由响应供应商法人代表或授权代表签署后生效，响应供应商应受其约束。</w:t>
      </w:r>
    </w:p>
    <w:p>
      <w:pPr>
        <w:spacing w:line="360" w:lineRule="auto"/>
        <w:ind w:left="840" w:hanging="840" w:hangingChars="300"/>
        <w:jc w:val="left"/>
        <w:rPr>
          <w:rFonts w:ascii="宋体" w:hAnsi="宋体" w:eastAsia="宋体"/>
          <w:color w:val="000000"/>
          <w:sz w:val="28"/>
          <w:szCs w:val="28"/>
        </w:rPr>
      </w:pPr>
      <w:r>
        <w:rPr>
          <w:rFonts w:hint="eastAsia" w:ascii="宋体" w:hAnsi="宋体" w:eastAsia="宋体" w:cs="宋体"/>
          <w:kern w:val="0"/>
          <w:sz w:val="28"/>
          <w:szCs w:val="28"/>
        </w:rPr>
        <w:t>14.11</w:t>
      </w:r>
      <w:r>
        <w:rPr>
          <w:rFonts w:hint="eastAsia" w:hAnsi="宋体" w:eastAsia="宋体" w:cs="宋体"/>
          <w:sz w:val="28"/>
          <w:szCs w:val="28"/>
        </w:rPr>
        <w:t>磋商</w:t>
      </w:r>
      <w:r>
        <w:rPr>
          <w:rFonts w:hint="eastAsia" w:ascii="宋体" w:hAnsi="宋体" w:eastAsia="宋体" w:cs="宋体"/>
          <w:sz w:val="28"/>
          <w:szCs w:val="28"/>
        </w:rPr>
        <w:t>小组进行综合评议。</w:t>
      </w:r>
      <w:r>
        <w:rPr>
          <w:rFonts w:hint="eastAsia" w:ascii="宋体" w:hAnsi="宋体" w:eastAsia="宋体"/>
          <w:color w:val="000000"/>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5"/>
        <w:spacing w:beforeLines="50"/>
        <w:ind w:firstLine="560" w:firstLineChars="200"/>
        <w:rPr>
          <w:rFonts w:ascii="宋体" w:hAnsi="宋体"/>
          <w:color w:val="000000"/>
          <w:sz w:val="28"/>
          <w:szCs w:val="28"/>
        </w:rPr>
      </w:pPr>
      <w:r>
        <w:rPr>
          <w:rFonts w:hint="eastAsia" w:ascii="宋体" w:hAnsi="宋体"/>
          <w:color w:val="000000"/>
          <w:sz w:val="28"/>
          <w:szCs w:val="28"/>
        </w:rPr>
        <w:t>比较与评价</w:t>
      </w:r>
    </w:p>
    <w:p>
      <w:pPr>
        <w:numPr>
          <w:ilvl w:val="0"/>
          <w:numId w:val="14"/>
        </w:numPr>
        <w:spacing w:beforeLines="5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技术评价：对各有效供应商进行技术评价：</w:t>
      </w:r>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708"/>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889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sz w:val="28"/>
                <w:szCs w:val="28"/>
              </w:rPr>
              <w:t>技术指标(50分)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评审内容</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分值</w:t>
            </w:r>
          </w:p>
        </w:tc>
        <w:tc>
          <w:tcPr>
            <w:tcW w:w="59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总体技术响应情况</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10</w:t>
            </w:r>
          </w:p>
        </w:tc>
        <w:tc>
          <w:tcPr>
            <w:tcW w:w="59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考查、对比各投标方案总体技术响应情况，按档次打分。</w:t>
            </w:r>
          </w:p>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优（8-10） ：完全满足或优于用户需求书要求，且对比较优</w:t>
            </w:r>
            <w:r>
              <w:rPr>
                <w:rFonts w:hint="eastAsia" w:ascii="宋体" w:hAnsi="宋体" w:eastAsia="宋体" w:cs="宋体"/>
                <w:b w:val="0"/>
                <w:bCs/>
                <w:kern w:val="0"/>
                <w:sz w:val="28"/>
                <w:szCs w:val="28"/>
              </w:rPr>
              <w:br w:type="textWrapping"/>
            </w:r>
            <w:r>
              <w:rPr>
                <w:rFonts w:hint="eastAsia" w:ascii="宋体" w:hAnsi="宋体" w:eastAsia="宋体" w:cs="宋体"/>
                <w:b w:val="0"/>
                <w:bCs/>
                <w:kern w:val="0"/>
                <w:sz w:val="28"/>
                <w:szCs w:val="28"/>
              </w:rPr>
              <w:t>的；</w:t>
            </w:r>
          </w:p>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中（5-6） ：完全满足或优于用户需求书要求，对比较中的；差（0-3） ：不能完全满足用户需求书要求，或对比较差的。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系统设计（含架构设计、功能设计、数据库设计）</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3</w:t>
            </w:r>
          </w:p>
        </w:tc>
        <w:tc>
          <w:tcPr>
            <w:tcW w:w="59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系统设计合理、详尽、完整。 （3 分）</w:t>
            </w:r>
          </w:p>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系统设计相对完整，但较为模糊不详尽。 （1-2 分）</w:t>
            </w:r>
          </w:p>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系统设计有较大偏离。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3</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技术参数的响应情况</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33分</w:t>
            </w:r>
          </w:p>
        </w:tc>
        <w:tc>
          <w:tcPr>
            <w:tcW w:w="5954" w:type="dxa"/>
            <w:tcBorders>
              <w:top w:val="single" w:color="auto" w:sz="4" w:space="0"/>
              <w:left w:val="single" w:color="auto" w:sz="4" w:space="0"/>
              <w:bottom w:val="single" w:color="auto" w:sz="4" w:space="0"/>
              <w:right w:val="single" w:color="auto" w:sz="4" w:space="0"/>
            </w:tcBorders>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00" w:lineRule="auto"/>
              <w:jc w:val="both"/>
              <w:rPr>
                <w:rFonts w:hint="eastAsia" w:ascii="宋体" w:hAnsi="宋体" w:eastAsia="宋体" w:cs="宋体"/>
                <w:b w:val="0"/>
                <w:bCs/>
                <w:sz w:val="28"/>
                <w:szCs w:val="28"/>
              </w:rPr>
            </w:pPr>
            <w:r>
              <w:rPr>
                <w:rFonts w:hint="eastAsia" w:ascii="宋体" w:hAnsi="宋体" w:eastAsia="宋体" w:cs="宋体"/>
                <w:b w:val="0"/>
                <w:bCs/>
                <w:sz w:val="28"/>
                <w:szCs w:val="28"/>
              </w:rPr>
              <w:t>标注有“★”号的条款必须实质性响应，根据投标人所投产品对注“▲”的指标的响应情况进行评分：基础分33分， “▲”指标负偏离，每项扣5分，扣完为止；其它指标负偏离，每项扣1分，扣完为止。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项目实施方案</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4分</w:t>
            </w:r>
          </w:p>
        </w:tc>
        <w:tc>
          <w:tcPr>
            <w:tcW w:w="59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根据投标人的项目实施方案【包括整体设计的全面性、合理性、可行性等】进行评分：优得2-4分，中得1-2分，差得0分。</w:t>
            </w:r>
          </w:p>
        </w:tc>
      </w:tr>
    </w:tbl>
    <w:p>
      <w:pPr>
        <w:numPr>
          <w:ilvl w:val="0"/>
          <w:numId w:val="0"/>
        </w:numPr>
        <w:spacing w:beforeLines="50"/>
        <w:rPr>
          <w:rFonts w:hint="eastAsia" w:ascii="宋体" w:hAnsi="宋体" w:eastAsia="宋体"/>
          <w:color w:val="000000"/>
          <w:sz w:val="28"/>
          <w:szCs w:val="28"/>
        </w:rPr>
      </w:pPr>
    </w:p>
    <w:p>
      <w:pPr>
        <w:numPr>
          <w:ilvl w:val="0"/>
          <w:numId w:val="0"/>
        </w:numPr>
        <w:spacing w:beforeLines="50"/>
        <w:rPr>
          <w:rFonts w:hint="eastAsia" w:ascii="宋体" w:hAnsi="宋体" w:eastAsia="宋体"/>
          <w:color w:val="000000"/>
          <w:sz w:val="28"/>
          <w:szCs w:val="28"/>
        </w:rPr>
      </w:pPr>
    </w:p>
    <w:p>
      <w:pPr>
        <w:numPr>
          <w:ilvl w:val="0"/>
          <w:numId w:val="14"/>
        </w:numPr>
        <w:spacing w:beforeLines="50"/>
        <w:ind w:left="0" w:leftChars="0" w:firstLine="560" w:firstLineChars="200"/>
        <w:rPr>
          <w:rFonts w:hint="eastAsia" w:ascii="宋体" w:hAnsi="宋体" w:eastAsia="宋体"/>
          <w:color w:val="000000"/>
          <w:sz w:val="28"/>
          <w:szCs w:val="28"/>
        </w:rPr>
      </w:pPr>
      <w:r>
        <w:rPr>
          <w:rFonts w:hint="eastAsia" w:ascii="宋体" w:hAnsi="宋体" w:eastAsia="宋体"/>
          <w:color w:val="000000"/>
          <w:sz w:val="28"/>
          <w:szCs w:val="28"/>
          <w:lang w:eastAsia="zh-CN"/>
        </w:rPr>
        <w:t>商务</w:t>
      </w:r>
      <w:r>
        <w:rPr>
          <w:rFonts w:hint="eastAsia" w:ascii="宋体" w:hAnsi="宋体" w:eastAsia="宋体"/>
          <w:color w:val="000000"/>
          <w:sz w:val="28"/>
          <w:szCs w:val="28"/>
        </w:rPr>
        <w:t>评价：对各有效供应商进行</w:t>
      </w:r>
      <w:r>
        <w:rPr>
          <w:rFonts w:hint="eastAsia" w:ascii="宋体" w:hAnsi="宋体" w:eastAsia="宋体"/>
          <w:color w:val="000000"/>
          <w:sz w:val="28"/>
          <w:szCs w:val="28"/>
          <w:lang w:eastAsia="zh-CN"/>
        </w:rPr>
        <w:t>商务</w:t>
      </w:r>
      <w:r>
        <w:rPr>
          <w:rFonts w:hint="eastAsia" w:ascii="宋体" w:hAnsi="宋体" w:eastAsia="宋体"/>
          <w:color w:val="000000"/>
          <w:sz w:val="28"/>
          <w:szCs w:val="28"/>
        </w:rPr>
        <w:t>评价：</w:t>
      </w:r>
    </w:p>
    <w:tbl>
      <w:tblPr>
        <w:tblStyle w:val="14"/>
        <w:tblW w:w="91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76"/>
        <w:gridCol w:w="709"/>
        <w:gridCol w:w="6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1276" w:type="dxa"/>
            <w:vAlign w:val="center"/>
          </w:tcPr>
          <w:p>
            <w:pPr>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评审内容</w:t>
            </w:r>
          </w:p>
        </w:tc>
        <w:tc>
          <w:tcPr>
            <w:tcW w:w="709" w:type="dxa"/>
            <w:vAlign w:val="center"/>
          </w:tcPr>
          <w:p>
            <w:pPr>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分值</w:t>
            </w:r>
          </w:p>
        </w:tc>
        <w:tc>
          <w:tcPr>
            <w:tcW w:w="6491" w:type="dxa"/>
            <w:vAlign w:val="center"/>
          </w:tcPr>
          <w:p>
            <w:pPr>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7" w:hRule="atLeast"/>
          <w:jc w:val="center"/>
        </w:trPr>
        <w:tc>
          <w:tcPr>
            <w:tcW w:w="675"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1</w:t>
            </w:r>
          </w:p>
        </w:tc>
        <w:tc>
          <w:tcPr>
            <w:tcW w:w="1276" w:type="dxa"/>
            <w:vAlign w:val="center"/>
          </w:tcPr>
          <w:p>
            <w:pPr>
              <w:pStyle w:val="8"/>
              <w:rPr>
                <w:rFonts w:hint="eastAsia" w:ascii="宋体" w:hAnsi="宋体" w:eastAsia="宋体" w:cs="宋体"/>
                <w:sz w:val="28"/>
                <w:szCs w:val="28"/>
              </w:rPr>
            </w:pPr>
            <w:r>
              <w:rPr>
                <w:rFonts w:hint="eastAsia" w:ascii="宋体" w:hAnsi="宋体" w:eastAsia="宋体" w:cs="宋体"/>
                <w:sz w:val="28"/>
                <w:szCs w:val="28"/>
              </w:rPr>
              <w:t>商务响应程度</w:t>
            </w:r>
          </w:p>
        </w:tc>
        <w:tc>
          <w:tcPr>
            <w:tcW w:w="709"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3</w:t>
            </w:r>
          </w:p>
        </w:tc>
        <w:tc>
          <w:tcPr>
            <w:tcW w:w="6491" w:type="dxa"/>
            <w:vAlign w:val="center"/>
          </w:tcPr>
          <w:p>
            <w:pPr>
              <w:pStyle w:val="8"/>
              <w:rPr>
                <w:rFonts w:hint="eastAsia" w:ascii="宋体" w:hAnsi="宋体" w:eastAsia="宋体" w:cs="宋体"/>
                <w:sz w:val="28"/>
                <w:szCs w:val="28"/>
              </w:rPr>
            </w:pPr>
            <w:r>
              <w:rPr>
                <w:rFonts w:hint="eastAsia" w:ascii="宋体" w:hAnsi="宋体" w:eastAsia="宋体" w:cs="宋体"/>
                <w:sz w:val="28"/>
                <w:szCs w:val="28"/>
              </w:rPr>
              <w:t>优于招标文件要求得3分；满足要求得1分，有不满足要求得0-1分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75" w:type="dxa"/>
            <w:tcBorders>
              <w:bottom w:val="single" w:color="auto" w:sz="4" w:space="0"/>
            </w:tcBorders>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2</w:t>
            </w:r>
          </w:p>
        </w:tc>
        <w:tc>
          <w:tcPr>
            <w:tcW w:w="1276" w:type="dxa"/>
            <w:tcBorders>
              <w:bottom w:val="single" w:color="auto" w:sz="4" w:space="0"/>
            </w:tcBorders>
            <w:vAlign w:val="center"/>
          </w:tcPr>
          <w:p>
            <w:pPr>
              <w:pStyle w:val="8"/>
              <w:rPr>
                <w:rFonts w:hint="eastAsia" w:ascii="宋体" w:hAnsi="宋体" w:eastAsia="宋体" w:cs="宋体"/>
                <w:sz w:val="28"/>
                <w:szCs w:val="28"/>
              </w:rPr>
            </w:pPr>
            <w:r>
              <w:rPr>
                <w:rFonts w:hint="eastAsia" w:ascii="宋体" w:hAnsi="宋体" w:eastAsia="宋体" w:cs="宋体"/>
                <w:sz w:val="28"/>
                <w:szCs w:val="28"/>
              </w:rPr>
              <w:t>财务状况</w:t>
            </w:r>
          </w:p>
        </w:tc>
        <w:tc>
          <w:tcPr>
            <w:tcW w:w="709" w:type="dxa"/>
            <w:tcBorders>
              <w:bottom w:val="single" w:color="auto" w:sz="4" w:space="0"/>
            </w:tcBorders>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5</w:t>
            </w:r>
          </w:p>
        </w:tc>
        <w:tc>
          <w:tcPr>
            <w:tcW w:w="6491" w:type="dxa"/>
            <w:vAlign w:val="center"/>
          </w:tcPr>
          <w:p>
            <w:pPr>
              <w:pStyle w:val="8"/>
              <w:rPr>
                <w:rFonts w:hint="eastAsia" w:ascii="宋体" w:hAnsi="宋体" w:eastAsia="宋体" w:cs="宋体"/>
                <w:sz w:val="28"/>
                <w:szCs w:val="28"/>
              </w:rPr>
            </w:pPr>
            <w:r>
              <w:rPr>
                <w:rFonts w:hint="eastAsia" w:ascii="宋体" w:hAnsi="宋体" w:eastAsia="宋体" w:cs="宋体"/>
                <w:sz w:val="28"/>
                <w:szCs w:val="28"/>
              </w:rPr>
              <w:t>对比各供应商2015、2016、2017年度经营财务情况，横向比较：0-5分；（提供经审计的财务报表复印件）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3</w:t>
            </w:r>
          </w:p>
        </w:tc>
        <w:tc>
          <w:tcPr>
            <w:tcW w:w="1276" w:type="dxa"/>
            <w:vAlign w:val="center"/>
          </w:tcPr>
          <w:p>
            <w:pPr>
              <w:pStyle w:val="8"/>
              <w:rPr>
                <w:rFonts w:hint="eastAsia" w:ascii="宋体" w:hAnsi="宋体" w:eastAsia="宋体" w:cs="宋体"/>
                <w:sz w:val="28"/>
                <w:szCs w:val="28"/>
              </w:rPr>
            </w:pPr>
            <w:r>
              <w:rPr>
                <w:rFonts w:hint="eastAsia" w:ascii="宋体" w:hAnsi="宋体" w:eastAsia="宋体" w:cs="宋体"/>
                <w:sz w:val="28"/>
                <w:szCs w:val="28"/>
              </w:rPr>
              <w:t>企业资质及信誉（提供证书复印件）</w:t>
            </w:r>
          </w:p>
        </w:tc>
        <w:tc>
          <w:tcPr>
            <w:tcW w:w="70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6491" w:type="dxa"/>
            <w:vAlign w:val="center"/>
          </w:tcPr>
          <w:p>
            <w:pPr>
              <w:pStyle w:val="8"/>
              <w:jc w:val="left"/>
              <w:rPr>
                <w:rFonts w:hint="eastAsia" w:ascii="宋体" w:hAnsi="宋体" w:eastAsia="宋体" w:cs="宋体"/>
                <w:sz w:val="28"/>
                <w:szCs w:val="28"/>
              </w:rPr>
            </w:pPr>
            <w:r>
              <w:rPr>
                <w:rFonts w:hint="eastAsia" w:ascii="宋体" w:hAnsi="宋体" w:eastAsia="宋体" w:cs="宋体"/>
                <w:sz w:val="28"/>
                <w:szCs w:val="28"/>
              </w:rPr>
              <w:t>系统集成资质肆级或以上并提供证书复印件</w:t>
            </w:r>
          </w:p>
          <w:p>
            <w:pPr>
              <w:pStyle w:val="8"/>
              <w:jc w:val="left"/>
              <w:rPr>
                <w:rFonts w:hint="eastAsia" w:ascii="宋体" w:hAnsi="宋体" w:eastAsia="宋体" w:cs="宋体"/>
                <w:sz w:val="28"/>
                <w:szCs w:val="28"/>
              </w:rPr>
            </w:pPr>
            <w:r>
              <w:rPr>
                <w:rFonts w:hint="eastAsia" w:ascii="宋体" w:hAnsi="宋体" w:eastAsia="宋体" w:cs="宋体"/>
                <w:sz w:val="28"/>
                <w:szCs w:val="28"/>
              </w:rPr>
              <w:t>设计、施工、维修肆级或以上并提供证书复印件</w:t>
            </w:r>
          </w:p>
          <w:p>
            <w:pPr>
              <w:pStyle w:val="8"/>
              <w:jc w:val="left"/>
              <w:rPr>
                <w:rFonts w:hint="eastAsia" w:ascii="宋体" w:hAnsi="宋体" w:eastAsia="宋体" w:cs="宋体"/>
                <w:sz w:val="28"/>
                <w:szCs w:val="28"/>
              </w:rPr>
            </w:pPr>
            <w:r>
              <w:rPr>
                <w:rFonts w:hint="eastAsia" w:ascii="宋体" w:hAnsi="宋体" w:eastAsia="宋体" w:cs="宋体"/>
                <w:sz w:val="28"/>
                <w:szCs w:val="28"/>
              </w:rPr>
              <w:t>获得企业信用评级AAA等级证明</w:t>
            </w:r>
          </w:p>
          <w:p>
            <w:pPr>
              <w:pStyle w:val="8"/>
              <w:jc w:val="left"/>
              <w:rPr>
                <w:rFonts w:hint="eastAsia" w:ascii="宋体" w:hAnsi="宋体" w:eastAsia="宋体" w:cs="宋体"/>
                <w:sz w:val="28"/>
                <w:szCs w:val="28"/>
              </w:rPr>
            </w:pPr>
            <w:r>
              <w:rPr>
                <w:rFonts w:hint="eastAsia" w:ascii="宋体" w:hAnsi="宋体" w:eastAsia="宋体" w:cs="宋体"/>
                <w:sz w:val="28"/>
                <w:szCs w:val="28"/>
              </w:rPr>
              <w:t>缺一项扣1分。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tcBorders>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4</w:t>
            </w:r>
          </w:p>
        </w:tc>
        <w:tc>
          <w:tcPr>
            <w:tcW w:w="1276" w:type="dxa"/>
            <w:tcBorders>
              <w:top w:val="single" w:color="auto" w:sz="4" w:space="0"/>
            </w:tcBorders>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同类项目业绩</w:t>
            </w:r>
          </w:p>
        </w:tc>
        <w:tc>
          <w:tcPr>
            <w:tcW w:w="709"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6</w:t>
            </w:r>
          </w:p>
        </w:tc>
        <w:tc>
          <w:tcPr>
            <w:tcW w:w="6491" w:type="dxa"/>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报价供应商2014年以来（以合同签订时间为准）完成的同类项目业绩（提供合同复印件），每个得2分，最高得6分。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5</w:t>
            </w:r>
          </w:p>
        </w:tc>
        <w:tc>
          <w:tcPr>
            <w:tcW w:w="1276"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售后服务及培训</w:t>
            </w:r>
          </w:p>
        </w:tc>
        <w:tc>
          <w:tcPr>
            <w:tcW w:w="709" w:type="dxa"/>
            <w:tcBorders>
              <w:bottom w:val="single" w:color="auto" w:sz="4" w:space="0"/>
            </w:tcBorders>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3</w:t>
            </w:r>
          </w:p>
        </w:tc>
        <w:tc>
          <w:tcPr>
            <w:tcW w:w="6491" w:type="dxa"/>
            <w:tcBorders>
              <w:bottom w:val="single" w:color="auto" w:sz="4" w:space="0"/>
            </w:tcBorders>
            <w:vAlign w:val="center"/>
          </w:tcPr>
          <w:p>
            <w:pPr>
              <w:ind w:left="20"/>
              <w:rPr>
                <w:rFonts w:hint="eastAsia" w:ascii="宋体" w:hAnsi="宋体" w:eastAsia="宋体" w:cs="宋体"/>
                <w:color w:val="000000"/>
                <w:sz w:val="28"/>
                <w:szCs w:val="28"/>
              </w:rPr>
            </w:pPr>
            <w:r>
              <w:rPr>
                <w:rFonts w:hint="eastAsia" w:ascii="宋体" w:hAnsi="宋体" w:eastAsia="宋体" w:cs="宋体"/>
                <w:color w:val="000000"/>
                <w:sz w:val="28"/>
                <w:szCs w:val="28"/>
              </w:rPr>
              <w:t>技术力量较强，售后服务及培训方案对比较优：3分；</w:t>
            </w:r>
          </w:p>
          <w:p>
            <w:pPr>
              <w:ind w:left="20"/>
              <w:rPr>
                <w:rFonts w:hint="eastAsia" w:ascii="宋体" w:hAnsi="宋体" w:eastAsia="宋体" w:cs="宋体"/>
                <w:color w:val="000000"/>
                <w:sz w:val="28"/>
                <w:szCs w:val="28"/>
              </w:rPr>
            </w:pPr>
            <w:r>
              <w:rPr>
                <w:rFonts w:hint="eastAsia" w:ascii="宋体" w:hAnsi="宋体" w:eastAsia="宋体" w:cs="宋体"/>
                <w:color w:val="000000"/>
                <w:sz w:val="28"/>
                <w:szCs w:val="28"/>
              </w:rPr>
              <w:t>技术力量一般，售后服务及培训方案对比一般：2分；</w:t>
            </w:r>
          </w:p>
          <w:p>
            <w:pPr>
              <w:ind w:left="20"/>
              <w:rPr>
                <w:rFonts w:hint="eastAsia" w:ascii="宋体" w:hAnsi="宋体" w:eastAsia="宋体" w:cs="宋体"/>
                <w:color w:val="000000"/>
                <w:sz w:val="28"/>
                <w:szCs w:val="28"/>
              </w:rPr>
            </w:pPr>
            <w:r>
              <w:rPr>
                <w:rFonts w:hint="eastAsia" w:ascii="宋体" w:hAnsi="宋体" w:eastAsia="宋体" w:cs="宋体"/>
                <w:color w:val="000000"/>
                <w:sz w:val="28"/>
                <w:szCs w:val="28"/>
              </w:rPr>
              <w:t>对比较差：0-1分；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951" w:type="dxa"/>
            <w:gridSpan w:val="2"/>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合计</w:t>
            </w:r>
          </w:p>
        </w:tc>
        <w:tc>
          <w:tcPr>
            <w:tcW w:w="709" w:type="dxa"/>
            <w:vAlign w:val="center"/>
          </w:tcPr>
          <w:p>
            <w:pPr>
              <w:pStyle w:val="8"/>
              <w:jc w:val="center"/>
              <w:rPr>
                <w:rFonts w:hint="eastAsia" w:ascii="宋体" w:hAnsi="宋体" w:eastAsia="宋体" w:cs="宋体"/>
                <w:sz w:val="28"/>
                <w:szCs w:val="28"/>
              </w:rPr>
            </w:pPr>
            <w:r>
              <w:rPr>
                <w:rFonts w:hint="eastAsia" w:ascii="宋体" w:hAnsi="宋体" w:eastAsia="宋体" w:cs="宋体"/>
                <w:sz w:val="28"/>
                <w:szCs w:val="28"/>
              </w:rPr>
              <w:t>20</w:t>
            </w:r>
          </w:p>
        </w:tc>
        <w:tc>
          <w:tcPr>
            <w:tcW w:w="6491" w:type="dxa"/>
            <w:vAlign w:val="center"/>
          </w:tcPr>
          <w:p>
            <w:pPr>
              <w:ind w:left="20"/>
              <w:rPr>
                <w:rFonts w:hint="eastAsia" w:ascii="宋体" w:hAnsi="宋体" w:eastAsia="宋体" w:cs="宋体"/>
                <w:color w:val="000000"/>
                <w:sz w:val="28"/>
                <w:szCs w:val="28"/>
              </w:rPr>
            </w:pPr>
          </w:p>
        </w:tc>
      </w:tr>
    </w:tbl>
    <w:p>
      <w:pPr>
        <w:pStyle w:val="26"/>
        <w:rPr>
          <w:rFonts w:hint="eastAsia"/>
        </w:rPr>
      </w:pPr>
    </w:p>
    <w:p>
      <w:pPr>
        <w:pStyle w:val="26"/>
        <w:numPr>
          <w:ilvl w:val="0"/>
          <w:numId w:val="0"/>
        </w:numPr>
        <w:ind w:leftChars="200"/>
        <w:rPr>
          <w:rFonts w:hint="eastAsia"/>
        </w:rPr>
      </w:pPr>
    </w:p>
    <w:p>
      <w:pPr>
        <w:pStyle w:val="5"/>
        <w:spacing w:beforeLines="50"/>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价格评价：</w:t>
      </w:r>
    </w:p>
    <w:tbl>
      <w:tblPr>
        <w:tblStyle w:val="14"/>
        <w:tblW w:w="9398" w:type="dxa"/>
        <w:jc w:val="center"/>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713"/>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Align w:val="center"/>
          </w:tcPr>
          <w:p>
            <w:pPr>
              <w:jc w:val="center"/>
              <w:rPr>
                <w:rFonts w:ascii="宋体" w:hAnsi="宋体" w:eastAsia="宋体"/>
                <w:color w:val="000000"/>
                <w:sz w:val="28"/>
                <w:szCs w:val="28"/>
              </w:rPr>
            </w:pPr>
            <w:r>
              <w:rPr>
                <w:rFonts w:hint="eastAsia" w:ascii="宋体" w:hAnsi="宋体" w:eastAsia="宋体"/>
                <w:color w:val="000000"/>
                <w:sz w:val="28"/>
                <w:szCs w:val="28"/>
              </w:rPr>
              <w:t>价格</w:t>
            </w:r>
          </w:p>
          <w:p>
            <w:pPr>
              <w:snapToGrid w:val="0"/>
              <w:jc w:val="center"/>
              <w:rPr>
                <w:rFonts w:ascii="宋体" w:hAnsi="宋体" w:eastAsia="宋体"/>
                <w:color w:val="000000"/>
                <w:sz w:val="28"/>
                <w:szCs w:val="28"/>
              </w:rPr>
            </w:pPr>
            <w:r>
              <w:rPr>
                <w:rFonts w:hint="eastAsia" w:ascii="宋体" w:hAnsi="宋体" w:eastAsia="宋体"/>
                <w:color w:val="000000"/>
                <w:sz w:val="28"/>
                <w:szCs w:val="28"/>
              </w:rPr>
              <w:t>(</w:t>
            </w:r>
            <w:r>
              <w:rPr>
                <w:rFonts w:hint="eastAsia" w:ascii="宋体" w:hAnsi="宋体" w:eastAsia="宋体"/>
                <w:color w:val="000000"/>
                <w:sz w:val="28"/>
                <w:szCs w:val="28"/>
                <w:lang w:val="en-US" w:eastAsia="zh-CN"/>
              </w:rPr>
              <w:t>3</w:t>
            </w:r>
            <w:r>
              <w:rPr>
                <w:rFonts w:hint="eastAsia" w:ascii="宋体" w:hAnsi="宋体" w:eastAsia="宋体"/>
                <w:color w:val="000000"/>
                <w:sz w:val="28"/>
                <w:szCs w:val="28"/>
              </w:rPr>
              <w:t>0分)</w:t>
            </w:r>
          </w:p>
        </w:tc>
        <w:tc>
          <w:tcPr>
            <w:tcW w:w="6713" w:type="dxa"/>
          </w:tcPr>
          <w:p>
            <w:pPr>
              <w:snapToGrid w:val="0"/>
              <w:rPr>
                <w:rFonts w:ascii="宋体" w:hAnsi="宋体" w:eastAsia="宋体"/>
                <w:color w:val="000000"/>
                <w:sz w:val="28"/>
                <w:szCs w:val="28"/>
              </w:rPr>
            </w:pPr>
            <w:r>
              <w:rPr>
                <w:rFonts w:hint="eastAsia" w:ascii="宋体" w:hAnsi="宋体" w:eastAsia="宋体"/>
                <w:color w:val="000000"/>
                <w:sz w:val="28"/>
                <w:szCs w:val="28"/>
              </w:rPr>
              <w:t>以满足招标文件要求且投标价格最低的投标报价为评标基准价，其价格分为满分。其他投标人的价格分统一按照下列公式计算：投标报价得分＝（评标基准价/投标报价）×价格权值×100</w:t>
            </w:r>
          </w:p>
        </w:tc>
        <w:tc>
          <w:tcPr>
            <w:tcW w:w="984" w:type="dxa"/>
            <w:vAlign w:val="center"/>
          </w:tcPr>
          <w:p>
            <w:pPr>
              <w:snapToGrid w:val="0"/>
              <w:jc w:val="center"/>
              <w:rPr>
                <w:rFonts w:ascii="宋体" w:hAnsi="宋体" w:eastAsia="宋体"/>
                <w:color w:val="000000"/>
                <w:sz w:val="28"/>
                <w:szCs w:val="28"/>
              </w:rPr>
            </w:pPr>
            <w:r>
              <w:rPr>
                <w:rFonts w:hint="eastAsia" w:ascii="宋体" w:hAnsi="宋体" w:eastAsia="宋体"/>
                <w:color w:val="000000"/>
                <w:sz w:val="28"/>
                <w:szCs w:val="28"/>
                <w:lang w:val="en-US" w:eastAsia="zh-CN"/>
              </w:rPr>
              <w:t>3</w:t>
            </w:r>
            <w:r>
              <w:rPr>
                <w:rFonts w:hint="eastAsia" w:ascii="宋体" w:hAnsi="宋体" w:eastAsia="宋体"/>
                <w:color w:val="000000"/>
                <w:sz w:val="28"/>
                <w:szCs w:val="28"/>
              </w:rPr>
              <w:t>0</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color w:val="000000"/>
          <w:sz w:val="28"/>
          <w:szCs w:val="28"/>
          <w:lang w:val="en-US" w:eastAsia="zh-CN"/>
        </w:rPr>
        <w:t>3.1</w:t>
      </w:r>
      <w:r>
        <w:rPr>
          <w:rFonts w:hint="eastAsia" w:ascii="宋体" w:hAnsi="宋体" w:eastAsia="宋体" w:cs="宋体"/>
          <w:sz w:val="28"/>
          <w:szCs w:val="28"/>
        </w:rPr>
        <w:t>根据《政府采购促进中小企业发展暂行办法》（财库【2011】181 号）的规定，对小型（微型）企业产品的价格给予 6%的价格扣除，扣除后价格为评标价。评标价=投标报价-小型（微型）企业产品价格×6%。 投标人必须提供 《 中小企业声明函 》 》 （ 原件 ） 及 《 所投小型 （ 微型）企业产品介绍》才能进行价格扣除。</w:t>
      </w:r>
    </w:p>
    <w:p>
      <w:pPr>
        <w:ind w:firstLine="280" w:firstLineChars="100"/>
        <w:rPr>
          <w:rFonts w:hint="eastAsia" w:ascii="宋体" w:hAnsi="宋体" w:eastAsia="宋体" w:cs="宋体"/>
          <w:sz w:val="28"/>
          <w:szCs w:val="28"/>
        </w:rPr>
      </w:pPr>
      <w:r>
        <w:rPr>
          <w:rFonts w:hint="eastAsia" w:ascii="宋体" w:hAnsi="宋体" w:cs="宋体"/>
          <w:sz w:val="28"/>
          <w:szCs w:val="28"/>
          <w:lang w:val="en-US" w:eastAsia="zh-CN"/>
        </w:rPr>
        <w:t>3.2</w:t>
      </w:r>
      <w:r>
        <w:rPr>
          <w:rFonts w:hint="eastAsia" w:ascii="宋体" w:hAnsi="宋体" w:eastAsia="宋体" w:cs="宋体"/>
          <w:sz w:val="28"/>
          <w:szCs w:val="28"/>
        </w:rPr>
        <w:t>监狱企业视同小型、微型企业，享受评审中价格扣除的政府采购政策。监狱企业参加政府采购活动时，应当提供由省级以上监狱管理局、戒毒管理局(含新疆生产建设兵团)出具的属于监狱企业的证明文件；</w:t>
      </w:r>
    </w:p>
    <w:p>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sz w:val="28"/>
          <w:szCs w:val="28"/>
        </w:rPr>
        <w:t xml:space="preserve"> 残疾人福利单位视同小型、微型企业，享受评审中价格扣除的政府采购政策。残疾人福利单位参加政府采购活动时，应当提供《残疾人福利性单位声明函》。</w:t>
      </w:r>
    </w:p>
    <w:p>
      <w:pPr>
        <w:pStyle w:val="5"/>
        <w:numPr>
          <w:ilvl w:val="0"/>
          <w:numId w:val="0"/>
        </w:numPr>
        <w:spacing w:beforeLines="50"/>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综合比较与评价</w:t>
      </w:r>
    </w:p>
    <w:p>
      <w:pPr>
        <w:widowControl w:val="0"/>
        <w:tabs>
          <w:tab w:val="left" w:pos="540"/>
          <w:tab w:val="left" w:pos="1030"/>
        </w:tabs>
        <w:spacing w:line="360" w:lineRule="auto"/>
        <w:ind w:left="720" w:hanging="540"/>
        <w:jc w:val="both"/>
        <w:rPr>
          <w:rFonts w:hint="eastAsia" w:ascii="宋体" w:hAnsi="宋体" w:cs="宋体"/>
          <w:b w:val="0"/>
          <w:bCs w:val="0"/>
          <w:sz w:val="28"/>
          <w:szCs w:val="28"/>
          <w:highlight w:val="none"/>
        </w:rPr>
      </w:pP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1</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rPr>
        <w:t>技术、商务及价格权重分配</w:t>
      </w:r>
    </w:p>
    <w:tbl>
      <w:tblPr>
        <w:tblStyle w:val="14"/>
        <w:tblpPr w:leftFromText="180" w:rightFromText="180" w:vertAnchor="text" w:horzAnchor="page" w:tblpX="1994" w:tblpY="108"/>
        <w:tblOverlap w:val="never"/>
        <w:tblW w:w="84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4208"/>
        <w:gridCol w:w="2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2104" w:type="dxa"/>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评分项目</w:t>
            </w:r>
          </w:p>
        </w:tc>
        <w:tc>
          <w:tcPr>
            <w:tcW w:w="4208" w:type="dxa"/>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技术商务评分</w:t>
            </w:r>
          </w:p>
        </w:tc>
        <w:tc>
          <w:tcPr>
            <w:tcW w:w="2104" w:type="dxa"/>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2104" w:type="dxa"/>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权    重</w:t>
            </w:r>
          </w:p>
        </w:tc>
        <w:tc>
          <w:tcPr>
            <w:tcW w:w="4208" w:type="dxa"/>
            <w:vAlign w:val="center"/>
          </w:tcPr>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lang w:val="en-US" w:eastAsia="zh-CN"/>
              </w:rPr>
              <w:t>70%</w:t>
            </w:r>
          </w:p>
        </w:tc>
        <w:tc>
          <w:tcPr>
            <w:tcW w:w="2104" w:type="dxa"/>
            <w:vAlign w:val="center"/>
          </w:tcPr>
          <w:p>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30%</w:t>
            </w:r>
          </w:p>
        </w:tc>
      </w:tr>
    </w:tbl>
    <w:p>
      <w:pPr>
        <w:widowControl w:val="0"/>
        <w:tabs>
          <w:tab w:val="left" w:pos="540"/>
          <w:tab w:val="left" w:pos="1030"/>
        </w:tabs>
        <w:spacing w:line="360" w:lineRule="auto"/>
        <w:ind w:left="720" w:hanging="540"/>
        <w:jc w:val="both"/>
        <w:rPr>
          <w:rFonts w:hint="eastAsia" w:ascii="宋体" w:hAnsi="宋体" w:cs="宋体"/>
          <w:b/>
          <w:bCs/>
          <w:sz w:val="28"/>
          <w:szCs w:val="28"/>
          <w:highlight w:val="none"/>
        </w:rPr>
      </w:pPr>
    </w:p>
    <w:p>
      <w:pPr>
        <w:spacing w:line="360" w:lineRule="auto"/>
        <w:ind w:right="420"/>
        <w:outlineLvl w:val="1"/>
        <w:rPr>
          <w:rFonts w:ascii="宋体" w:hAnsi="宋体" w:eastAsia="宋体"/>
          <w:color w:val="000000"/>
          <w:sz w:val="28"/>
          <w:szCs w:val="28"/>
        </w:rPr>
      </w:pPr>
      <w:r>
        <w:rPr>
          <w:rFonts w:hint="eastAsia" w:ascii="宋体" w:hAnsi="宋体" w:eastAsia="宋体"/>
          <w:color w:val="000000"/>
          <w:sz w:val="28"/>
          <w:szCs w:val="28"/>
        </w:rPr>
        <w:t>（</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w:t>
      </w:r>
      <w:r>
        <w:rPr>
          <w:rFonts w:hint="eastAsia" w:ascii="宋体" w:hAnsi="宋体" w:cs="宋体"/>
          <w:bCs/>
          <w:sz w:val="28"/>
          <w:szCs w:val="28"/>
        </w:rPr>
        <w:t>评分</w:t>
      </w:r>
      <w:r>
        <w:rPr>
          <w:rFonts w:hint="eastAsia" w:ascii="宋体" w:hAnsi="宋体" w:eastAsia="宋体"/>
          <w:color w:val="000000"/>
          <w:sz w:val="28"/>
          <w:szCs w:val="28"/>
        </w:rPr>
        <w:t>：评标委员会根据评审标准，</w:t>
      </w:r>
      <w:r>
        <w:rPr>
          <w:rFonts w:ascii="宋体" w:hAnsi="宋体" w:eastAsia="宋体"/>
          <w:color w:val="000000"/>
          <w:sz w:val="28"/>
          <w:szCs w:val="28"/>
        </w:rPr>
        <w:t>对每个投标人</w:t>
      </w:r>
      <w:r>
        <w:rPr>
          <w:rFonts w:hint="eastAsia" w:ascii="宋体" w:hAnsi="宋体" w:eastAsia="宋体"/>
          <w:color w:val="000000"/>
          <w:sz w:val="28"/>
          <w:szCs w:val="28"/>
        </w:rPr>
        <w:t>的投标文件的技术商务部分进行评审，并进行独立打分</w:t>
      </w:r>
      <w:r>
        <w:rPr>
          <w:rFonts w:hint="eastAsia" w:ascii="宋体" w:hAnsi="宋体" w:cs="宋体"/>
          <w:bCs/>
          <w:sz w:val="28"/>
          <w:szCs w:val="28"/>
        </w:rPr>
        <w:t>（四舍五入后，</w:t>
      </w:r>
      <w:r>
        <w:rPr>
          <w:rFonts w:hint="eastAsia" w:ascii="宋体" w:hAnsi="宋体" w:cs="宋体"/>
          <w:sz w:val="28"/>
          <w:szCs w:val="28"/>
        </w:rPr>
        <w:t>小数点后保留两位有效数</w:t>
      </w:r>
      <w:r>
        <w:rPr>
          <w:rFonts w:hint="eastAsia" w:ascii="宋体" w:hAnsi="宋体" w:cs="宋体"/>
          <w:bCs/>
          <w:sz w:val="28"/>
          <w:szCs w:val="28"/>
        </w:rPr>
        <w:t>）</w:t>
      </w:r>
      <w:r>
        <w:rPr>
          <w:rFonts w:hint="eastAsia" w:ascii="宋体" w:hAnsi="宋体" w:eastAsia="宋体"/>
          <w:color w:val="000000"/>
          <w:sz w:val="28"/>
          <w:szCs w:val="28"/>
        </w:rPr>
        <w:t>。</w:t>
      </w:r>
    </w:p>
    <w:p>
      <w:pPr>
        <w:spacing w:line="360" w:lineRule="auto"/>
        <w:ind w:right="420"/>
        <w:outlineLvl w:val="1"/>
        <w:rPr>
          <w:rFonts w:ascii="宋体" w:hAnsi="宋体" w:eastAsia="宋体"/>
          <w:color w:val="000000"/>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3</w:t>
      </w:r>
      <w:r>
        <w:rPr>
          <w:rFonts w:hint="eastAsia" w:ascii="宋体" w:hAnsi="宋体" w:cs="宋体"/>
          <w:bCs/>
          <w:sz w:val="28"/>
          <w:szCs w:val="28"/>
          <w:lang w:eastAsia="zh-CN"/>
        </w:rPr>
        <w:t>）</w:t>
      </w:r>
      <w:r>
        <w:rPr>
          <w:rFonts w:hint="eastAsia" w:ascii="宋体" w:hAnsi="宋体" w:cs="宋体"/>
          <w:bCs/>
          <w:sz w:val="28"/>
          <w:szCs w:val="28"/>
        </w:rPr>
        <w:t>招标文件要求提交的相关的各类有效资料，投标人如未按要求提交的，该项评分为零分。</w:t>
      </w:r>
    </w:p>
    <w:p>
      <w:pPr>
        <w:spacing w:line="324" w:lineRule="auto"/>
        <w:rPr>
          <w:rFonts w:ascii="宋体" w:hAnsi="宋体" w:eastAsia="宋体"/>
          <w:color w:val="000000"/>
          <w:sz w:val="28"/>
          <w:szCs w:val="28"/>
        </w:rPr>
      </w:pPr>
      <w:r>
        <w:rPr>
          <w:rFonts w:hint="eastAsia" w:ascii="宋体" w:hAnsi="宋体" w:eastAsia="宋体"/>
          <w:color w:val="000000"/>
          <w:sz w:val="28"/>
          <w:szCs w:val="28"/>
        </w:rPr>
        <w:t>（</w:t>
      </w: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）评标得分：</w:t>
      </w:r>
      <w:r>
        <w:rPr>
          <w:rFonts w:hint="eastAsia" w:ascii="宋体" w:hAnsi="宋体" w:eastAsia="宋体"/>
          <w:snapToGrid w:val="0"/>
          <w:color w:val="000000"/>
          <w:kern w:val="0"/>
          <w:sz w:val="28"/>
          <w:szCs w:val="28"/>
        </w:rPr>
        <w:t>技术、商务得分及综合得分的统计</w:t>
      </w:r>
      <w:r>
        <w:rPr>
          <w:rFonts w:hint="eastAsia" w:ascii="宋体" w:hAnsi="宋体" w:eastAsia="宋体"/>
          <w:color w:val="000000"/>
          <w:sz w:val="28"/>
          <w:szCs w:val="28"/>
        </w:rPr>
        <w:t>：取各评委的技术、商务评分的算术平均值为该投标人的技术得分和商务得分。将投标人的技术得分、商务得分和价格得分相加，计算得出各投标人的综合得分。</w:t>
      </w:r>
    </w:p>
    <w:p>
      <w:pPr>
        <w:pStyle w:val="5"/>
        <w:spacing w:beforeLines="50"/>
        <w:ind w:firstLine="560" w:firstLineChars="200"/>
        <w:rPr>
          <w:rFonts w:ascii="宋体" w:hAnsi="宋体"/>
          <w:color w:val="000000"/>
          <w:sz w:val="28"/>
          <w:szCs w:val="28"/>
        </w:rPr>
      </w:pPr>
      <w:r>
        <w:rPr>
          <w:rFonts w:hint="eastAsia" w:ascii="宋体" w:hAnsi="宋体"/>
          <w:color w:val="000000"/>
          <w:sz w:val="28"/>
          <w:szCs w:val="28"/>
        </w:rPr>
        <w:t>推荐成交候选供应商名单及确定成交人。</w:t>
      </w:r>
    </w:p>
    <w:p>
      <w:pPr>
        <w:pStyle w:val="5"/>
        <w:spacing w:beforeLines="50"/>
        <w:ind w:firstLine="560" w:firstLineChars="200"/>
        <w:rPr>
          <w:rFonts w:ascii="宋体" w:hAnsi="宋体"/>
          <w:color w:val="000000"/>
          <w:sz w:val="28"/>
          <w:szCs w:val="28"/>
        </w:rPr>
      </w:pPr>
      <w:r>
        <w:rPr>
          <w:rFonts w:hint="eastAsia" w:ascii="宋体" w:hAnsi="宋体"/>
          <w:color w:val="000000"/>
          <w:sz w:val="28"/>
          <w:szCs w:val="28"/>
        </w:rPr>
        <w:t>1、按评标总得分由高到低顺序排列通过初审的供应商。评标总得分相同的，按价格总分由高到低顺序排列。评标总得分且价格总分相同的，按技术、商务总分由高到低进行排序。评标总得分、价格总分、技术商务总分均为相同的，由磋商小组抽签确定排序。</w:t>
      </w:r>
    </w:p>
    <w:p>
      <w:pPr>
        <w:pStyle w:val="5"/>
        <w:spacing w:beforeLines="50"/>
        <w:ind w:firstLine="560" w:firstLineChars="200"/>
        <w:rPr>
          <w:rFonts w:ascii="宋体" w:hAnsi="宋体"/>
          <w:color w:val="000000"/>
          <w:sz w:val="28"/>
          <w:szCs w:val="28"/>
        </w:rPr>
      </w:pPr>
      <w:r>
        <w:rPr>
          <w:rFonts w:hint="eastAsia" w:ascii="宋体" w:hAnsi="宋体"/>
          <w:color w:val="000000"/>
          <w:sz w:val="28"/>
          <w:szCs w:val="28"/>
        </w:rPr>
        <w:t>2、磋商小组完成全部评标过程，提出书面评标报告，确定评分排名第一为成交人，不推荐替补候选人。</w:t>
      </w:r>
    </w:p>
    <w:p>
      <w:pPr>
        <w:spacing w:line="360" w:lineRule="auto"/>
        <w:ind w:left="902" w:leftChars="163" w:hanging="560" w:hangingChars="200"/>
        <w:jc w:val="left"/>
        <w:rPr>
          <w:rFonts w:ascii="宋体" w:hAnsi="宋体" w:eastAsia="宋体"/>
          <w:color w:val="000000"/>
          <w:sz w:val="28"/>
          <w:szCs w:val="28"/>
        </w:rPr>
      </w:pPr>
      <w:r>
        <w:rPr>
          <w:rFonts w:hint="eastAsia" w:ascii="宋体" w:hAnsi="宋体" w:eastAsia="宋体"/>
          <w:color w:val="000000"/>
          <w:sz w:val="28"/>
          <w:szCs w:val="28"/>
          <w:lang w:val="en-US" w:eastAsia="zh-CN"/>
        </w:rPr>
        <w:t>3、</w:t>
      </w:r>
      <w:r>
        <w:rPr>
          <w:rFonts w:hint="eastAsia" w:ascii="宋体" w:hAnsi="宋体" w:eastAsia="宋体"/>
          <w:color w:val="000000"/>
          <w:sz w:val="28"/>
          <w:szCs w:val="28"/>
        </w:rPr>
        <w:t>代理机构对磋商过程和重要磋商内容进行记录。</w:t>
      </w:r>
    </w:p>
    <w:p>
      <w:pPr>
        <w:spacing w:line="360" w:lineRule="auto"/>
        <w:rPr>
          <w:rFonts w:ascii="宋体" w:hAnsi="宋体" w:eastAsia="宋体" w:cs="宋体"/>
          <w:b/>
          <w:sz w:val="28"/>
          <w:szCs w:val="28"/>
        </w:rPr>
      </w:pPr>
      <w:r>
        <w:rPr>
          <w:rFonts w:hint="eastAsia" w:ascii="宋体" w:hAnsi="宋体" w:eastAsia="宋体" w:cs="宋体"/>
          <w:b/>
          <w:sz w:val="28"/>
          <w:szCs w:val="28"/>
        </w:rPr>
        <w:t>八、确定成交供应商办法</w:t>
      </w:r>
    </w:p>
    <w:p>
      <w:pPr>
        <w:spacing w:line="360" w:lineRule="auto"/>
        <w:rPr>
          <w:rFonts w:ascii="宋体" w:hAnsi="宋体" w:eastAsia="宋体" w:cs="宋体"/>
          <w:sz w:val="28"/>
          <w:szCs w:val="28"/>
        </w:rPr>
      </w:pPr>
      <w:r>
        <w:rPr>
          <w:rFonts w:hint="eastAsia" w:ascii="宋体" w:hAnsi="宋体" w:eastAsia="宋体" w:cs="宋体"/>
          <w:sz w:val="28"/>
          <w:szCs w:val="28"/>
        </w:rPr>
        <w:t>15.确定成交供应商</w:t>
      </w:r>
    </w:p>
    <w:p>
      <w:pPr>
        <w:spacing w:line="360" w:lineRule="auto"/>
        <w:ind w:left="420" w:hanging="420"/>
        <w:rPr>
          <w:rFonts w:ascii="仿宋_GB2312" w:hAnsi="仿宋" w:eastAsia="仿宋_GB2312"/>
          <w:color w:val="000000"/>
          <w:sz w:val="24"/>
        </w:rPr>
      </w:pPr>
      <w:r>
        <w:rPr>
          <w:rFonts w:hint="eastAsia" w:ascii="宋体" w:hAnsi="宋体" w:eastAsia="宋体" w:cs="宋体"/>
          <w:sz w:val="28"/>
          <w:szCs w:val="28"/>
        </w:rPr>
        <w:t>15.1</w:t>
      </w:r>
      <w:r>
        <w:rPr>
          <w:rFonts w:hint="eastAsia" w:ascii="宋体" w:hAnsi="宋体" w:eastAsia="宋体"/>
          <w:color w:val="000000"/>
          <w:sz w:val="28"/>
          <w:szCs w:val="28"/>
        </w:rPr>
        <w:t>采购人直接授权磋商小组根据综合评分法结果确定成交供应商。</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15.2成交人确定后，采购代理机构将在政府采购监督管理部门指定的媒体上发布成交公告，并</w:t>
      </w:r>
      <w:r>
        <w:rPr>
          <w:rFonts w:hint="eastAsia" w:ascii="宋体" w:hAnsi="宋体" w:eastAsia="宋体" w:cs="宋体"/>
          <w:kern w:val="0"/>
          <w:sz w:val="28"/>
          <w:szCs w:val="28"/>
        </w:rPr>
        <w:t>向</w:t>
      </w:r>
      <w:r>
        <w:rPr>
          <w:rFonts w:hint="eastAsia" w:ascii="宋体" w:hAnsi="宋体" w:eastAsia="宋体" w:cs="宋体"/>
          <w:sz w:val="28"/>
          <w:szCs w:val="28"/>
        </w:rPr>
        <w:t>成交</w:t>
      </w:r>
      <w:r>
        <w:rPr>
          <w:rFonts w:hint="eastAsia" w:ascii="宋体" w:hAnsi="宋体" w:eastAsia="宋体" w:cs="宋体"/>
          <w:kern w:val="0"/>
          <w:sz w:val="28"/>
          <w:szCs w:val="28"/>
        </w:rPr>
        <w:t>人发出《成交通知书》。《成交通知书》</w:t>
      </w:r>
      <w:r>
        <w:rPr>
          <w:rFonts w:hint="eastAsia" w:ascii="宋体" w:hAnsi="宋体" w:eastAsia="宋体" w:cs="宋体"/>
          <w:sz w:val="28"/>
          <w:szCs w:val="28"/>
        </w:rPr>
        <w:t>对成交人和采购人具有同等法律效力</w:t>
      </w:r>
      <w:r>
        <w:rPr>
          <w:rFonts w:hint="eastAsia" w:ascii="宋体" w:hAnsi="宋体" w:eastAsia="宋体" w:cs="宋体"/>
          <w:kern w:val="0"/>
          <w:sz w:val="28"/>
          <w:szCs w:val="28"/>
        </w:rPr>
        <w:t>。</w:t>
      </w:r>
    </w:p>
    <w:p>
      <w:pPr>
        <w:spacing w:line="360" w:lineRule="auto"/>
        <w:rPr>
          <w:rFonts w:ascii="宋体" w:hAnsi="宋体" w:eastAsia="宋体" w:cs="宋体"/>
          <w:sz w:val="28"/>
          <w:szCs w:val="28"/>
        </w:rPr>
      </w:pPr>
      <w:r>
        <w:rPr>
          <w:rFonts w:hint="eastAsia" w:ascii="宋体" w:hAnsi="宋体" w:eastAsia="宋体" w:cs="宋体"/>
          <w:sz w:val="28"/>
          <w:szCs w:val="28"/>
        </w:rPr>
        <w:t>16.  替补候选人的设定与使用。</w:t>
      </w:r>
    </w:p>
    <w:p>
      <w:pPr>
        <w:spacing w:line="360" w:lineRule="auto"/>
        <w:ind w:firstLine="560" w:firstLineChars="200"/>
        <w:rPr>
          <w:rFonts w:ascii="宋体" w:hAnsi="宋体" w:eastAsia="宋体" w:cs="宋体"/>
          <w:sz w:val="28"/>
          <w:szCs w:val="28"/>
        </w:rPr>
      </w:pPr>
      <w:r>
        <w:rPr>
          <w:rFonts w:hint="eastAsia" w:ascii="宋体" w:hAnsi="宋体" w:eastAsia="宋体"/>
          <w:color w:val="000000"/>
          <w:sz w:val="28"/>
          <w:szCs w:val="28"/>
        </w:rPr>
        <w:t>本项目不推荐替补候选人。</w:t>
      </w:r>
    </w:p>
    <w:p>
      <w:pPr>
        <w:autoSpaceDE w:val="0"/>
        <w:autoSpaceDN w:val="0"/>
        <w:adjustRightInd w:val="0"/>
        <w:snapToGrid w:val="0"/>
        <w:spacing w:line="360" w:lineRule="auto"/>
        <w:ind w:left="420" w:right="32" w:hanging="420"/>
        <w:rPr>
          <w:rFonts w:ascii="宋体" w:hAnsi="宋体" w:eastAsia="宋体" w:cs="宋体"/>
          <w:b/>
          <w:kern w:val="0"/>
          <w:sz w:val="28"/>
          <w:szCs w:val="28"/>
        </w:rPr>
      </w:pPr>
      <w:r>
        <w:rPr>
          <w:rFonts w:hint="eastAsia" w:ascii="宋体" w:hAnsi="宋体" w:eastAsia="宋体" w:cs="宋体"/>
          <w:b/>
          <w:kern w:val="0"/>
          <w:sz w:val="28"/>
          <w:szCs w:val="28"/>
        </w:rPr>
        <w:t>九、质疑</w:t>
      </w:r>
    </w:p>
    <w:p>
      <w:pPr>
        <w:autoSpaceDE w:val="0"/>
        <w:autoSpaceDN w:val="0"/>
        <w:adjustRightInd w:val="0"/>
        <w:snapToGrid w:val="0"/>
        <w:spacing w:line="360" w:lineRule="auto"/>
        <w:ind w:left="420" w:right="32" w:hanging="420"/>
        <w:rPr>
          <w:rFonts w:ascii="宋体" w:hAnsi="宋体" w:eastAsia="宋体" w:cs="宋体"/>
          <w:sz w:val="28"/>
          <w:szCs w:val="28"/>
        </w:rPr>
      </w:pPr>
      <w:r>
        <w:rPr>
          <w:rFonts w:hint="eastAsia" w:ascii="宋体" w:hAnsi="宋体" w:eastAsia="宋体" w:cs="宋体"/>
          <w:sz w:val="28"/>
          <w:szCs w:val="28"/>
        </w:rPr>
        <w:t>17. 如果响应供应商对此次采购活动有疑问，可依法向采购代理机构</w:t>
      </w:r>
      <w:r>
        <w:rPr>
          <w:rFonts w:hint="eastAsia" w:ascii="宋体" w:hAnsi="宋体" w:eastAsia="宋体" w:cs="宋体"/>
          <w:sz w:val="28"/>
          <w:szCs w:val="28"/>
          <w:lang w:eastAsia="zh-CN"/>
        </w:rPr>
        <w:t>或采购人</w:t>
      </w:r>
      <w:r>
        <w:rPr>
          <w:rFonts w:hint="eastAsia" w:ascii="宋体" w:hAnsi="宋体" w:eastAsia="宋体" w:cs="宋体"/>
          <w:sz w:val="28"/>
          <w:szCs w:val="28"/>
        </w:rPr>
        <w:t>提出质疑。采购代理机构</w:t>
      </w:r>
      <w:r>
        <w:rPr>
          <w:rFonts w:hint="eastAsia" w:ascii="宋体" w:hAnsi="宋体" w:eastAsia="宋体" w:cs="宋体"/>
          <w:sz w:val="28"/>
          <w:szCs w:val="28"/>
          <w:lang w:eastAsia="zh-CN"/>
        </w:rPr>
        <w:t>或采购人</w:t>
      </w:r>
      <w:r>
        <w:rPr>
          <w:rFonts w:hint="eastAsia" w:ascii="宋体" w:hAnsi="宋体" w:eastAsia="宋体" w:cs="宋体"/>
          <w:sz w:val="28"/>
          <w:szCs w:val="28"/>
        </w:rPr>
        <w:t>应当依法给与答复，并将结果告知有关当事人。</w:t>
      </w:r>
    </w:p>
    <w:p>
      <w:pPr>
        <w:spacing w:line="360" w:lineRule="auto"/>
        <w:rPr>
          <w:rFonts w:ascii="宋体" w:hAnsi="宋体" w:eastAsia="宋体" w:cs="宋体"/>
          <w:b/>
          <w:sz w:val="28"/>
          <w:szCs w:val="28"/>
        </w:rPr>
      </w:pPr>
      <w:r>
        <w:rPr>
          <w:rFonts w:hint="eastAsia" w:ascii="宋体" w:hAnsi="宋体" w:eastAsia="宋体" w:cs="宋体"/>
          <w:b/>
          <w:sz w:val="28"/>
          <w:szCs w:val="28"/>
        </w:rPr>
        <w:t>十、签订合同</w:t>
      </w:r>
    </w:p>
    <w:p>
      <w:pPr>
        <w:spacing w:line="360" w:lineRule="auto"/>
        <w:ind w:left="420" w:hanging="420"/>
        <w:rPr>
          <w:rFonts w:ascii="宋体" w:hAnsi="宋体" w:eastAsia="宋体" w:cs="宋体"/>
          <w:sz w:val="28"/>
          <w:szCs w:val="28"/>
        </w:rPr>
      </w:pPr>
      <w:r>
        <w:rPr>
          <w:rFonts w:hint="eastAsia" w:ascii="宋体" w:hAnsi="宋体" w:eastAsia="宋体" w:cs="宋体"/>
          <w:sz w:val="28"/>
          <w:szCs w:val="28"/>
        </w:rPr>
        <w:t>18. 成交供应商在收到成交通知书后，按规定与采购人签订政府采购合同。</w:t>
      </w:r>
    </w:p>
    <w:p>
      <w:pPr>
        <w:spacing w:line="360" w:lineRule="auto"/>
        <w:rPr>
          <w:rFonts w:ascii="宋体" w:hAnsi="宋体" w:eastAsia="宋体" w:cs="宋体"/>
          <w:b/>
          <w:sz w:val="28"/>
          <w:szCs w:val="28"/>
        </w:rPr>
      </w:pPr>
      <w:r>
        <w:rPr>
          <w:rFonts w:hint="eastAsia" w:ascii="宋体" w:hAnsi="宋体" w:eastAsia="宋体" w:cs="宋体"/>
          <w:b/>
          <w:sz w:val="28"/>
          <w:szCs w:val="28"/>
        </w:rPr>
        <w:t>十一、适用法律</w:t>
      </w:r>
    </w:p>
    <w:p>
      <w:pPr>
        <w:adjustRightInd w:val="0"/>
        <w:snapToGrid w:val="0"/>
        <w:spacing w:line="360" w:lineRule="auto"/>
        <w:jc w:val="left"/>
        <w:rPr>
          <w:rFonts w:ascii="宋体" w:hAnsi="宋体" w:eastAsia="宋体" w:cs="宋体"/>
          <w:sz w:val="28"/>
          <w:szCs w:val="28"/>
        </w:rPr>
      </w:pPr>
      <w:r>
        <w:rPr>
          <w:rFonts w:hint="eastAsia" w:ascii="宋体" w:hAnsi="宋体" w:eastAsia="宋体" w:cs="宋体"/>
          <w:sz w:val="28"/>
          <w:szCs w:val="28"/>
        </w:rPr>
        <w:t>19. 采购人、政府采购代理机构及响应供应商的一切采购活动均适用《政府采购法》及其配套的法规、规章、政策。工程类项目适用《中华人民共和国招标投标法》及其配套的法规、规章、政策。</w:t>
      </w:r>
    </w:p>
    <w:p>
      <w:pPr>
        <w:pStyle w:val="26"/>
        <w:rPr>
          <w:rFonts w:ascii="宋体" w:hAnsi="宋体"/>
          <w:b/>
          <w:color w:val="000000"/>
          <w:sz w:val="36"/>
          <w:szCs w:val="36"/>
        </w:rPr>
      </w:pPr>
    </w:p>
    <w:p>
      <w:pPr>
        <w:jc w:val="left"/>
        <w:rPr>
          <w:rFonts w:ascii="宋体" w:hAnsi="宋体"/>
          <w:b/>
          <w:color w:val="000000"/>
          <w:sz w:val="36"/>
          <w:szCs w:val="36"/>
        </w:rPr>
      </w:pPr>
    </w:p>
    <w:p>
      <w:pPr>
        <w:jc w:val="center"/>
        <w:rPr>
          <w:rFonts w:ascii="宋体" w:hAnsi="宋体" w:eastAsia="宋体"/>
          <w:color w:val="000000"/>
          <w:sz w:val="28"/>
          <w:szCs w:val="28"/>
        </w:rPr>
      </w:pPr>
      <w:r>
        <w:rPr>
          <w:rFonts w:hint="eastAsia" w:ascii="宋体" w:hAnsi="宋体" w:eastAsia="宋体"/>
          <w:color w:val="000000"/>
          <w:sz w:val="36"/>
          <w:szCs w:val="36"/>
        </w:rPr>
        <w:t>第四部分  购销合同样本</w:t>
      </w:r>
    </w:p>
    <w:p>
      <w:pPr>
        <w:spacing w:line="300" w:lineRule="exact"/>
        <w:jc w:val="center"/>
        <w:rPr>
          <w:rFonts w:ascii="宋体" w:hAnsi="宋体"/>
          <w:b/>
          <w:color w:val="000000"/>
          <w:sz w:val="24"/>
        </w:rPr>
      </w:pPr>
    </w:p>
    <w:p>
      <w:pPr>
        <w:tabs>
          <w:tab w:val="left" w:pos="720"/>
        </w:tabs>
        <w:spacing w:line="360" w:lineRule="auto"/>
        <w:jc w:val="center"/>
        <w:rPr>
          <w:rFonts w:ascii="宋体" w:hAnsi="宋体"/>
          <w:b/>
          <w:color w:val="000000"/>
          <w:sz w:val="72"/>
          <w:szCs w:val="72"/>
        </w:rPr>
      </w:pPr>
      <w:r>
        <w:rPr>
          <w:rFonts w:hint="eastAsia" w:ascii="宋体" w:hAnsi="宋体"/>
          <w:b/>
          <w:color w:val="000000"/>
          <w:sz w:val="72"/>
          <w:szCs w:val="72"/>
        </w:rPr>
        <w:t>郁南县政府采购</w:t>
      </w:r>
    </w:p>
    <w:p>
      <w:pPr>
        <w:tabs>
          <w:tab w:val="left" w:pos="720"/>
        </w:tabs>
        <w:spacing w:line="360" w:lineRule="auto"/>
        <w:rPr>
          <w:rFonts w:ascii="宋体" w:hAnsi="宋体"/>
          <w:b/>
          <w:color w:val="000000"/>
          <w:sz w:val="72"/>
          <w:szCs w:val="72"/>
        </w:rPr>
      </w:pPr>
    </w:p>
    <w:p>
      <w:pPr>
        <w:tabs>
          <w:tab w:val="left" w:pos="720"/>
        </w:tabs>
        <w:spacing w:line="360" w:lineRule="auto"/>
        <w:jc w:val="center"/>
        <w:rPr>
          <w:rFonts w:ascii="宋体" w:hAnsi="宋体"/>
          <w:b/>
          <w:color w:val="000000"/>
          <w:sz w:val="72"/>
          <w:szCs w:val="72"/>
        </w:rPr>
      </w:pPr>
      <w:r>
        <w:rPr>
          <w:rFonts w:hint="eastAsia" w:ascii="宋体" w:hAnsi="宋体"/>
          <w:b/>
          <w:color w:val="000000"/>
          <w:sz w:val="72"/>
          <w:szCs w:val="72"/>
        </w:rPr>
        <w:t>合 同 书</w:t>
      </w:r>
    </w:p>
    <w:p>
      <w:pPr>
        <w:tabs>
          <w:tab w:val="left" w:pos="720"/>
        </w:tabs>
        <w:spacing w:line="360" w:lineRule="auto"/>
        <w:rPr>
          <w:rFonts w:ascii="宋体" w:hAnsi="宋体"/>
          <w:b/>
          <w:color w:val="000000"/>
          <w:sz w:val="28"/>
          <w:szCs w:val="28"/>
        </w:rPr>
      </w:pPr>
    </w:p>
    <w:tbl>
      <w:tblPr>
        <w:tblStyle w:val="14"/>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b/>
                <w:color w:val="000000"/>
                <w:sz w:val="32"/>
                <w:szCs w:val="32"/>
                <w:u w:val="single"/>
              </w:rPr>
            </w:pPr>
            <w:r>
              <w:rPr>
                <w:rFonts w:hint="eastAsia" w:ascii="宋体" w:hAnsi="宋体"/>
                <w:b/>
                <w:color w:val="000000"/>
                <w:sz w:val="32"/>
                <w:szCs w:val="32"/>
              </w:rPr>
              <w:t>采购编号：</w:t>
            </w:r>
            <w:r>
              <w:rPr>
                <w:rFonts w:hint="eastAsia" w:ascii="宋体" w:hAnsi="宋体"/>
                <w:b/>
                <w:color w:val="000000"/>
                <w:sz w:val="32"/>
                <w:szCs w:val="32"/>
                <w:u w:val="single"/>
              </w:rPr>
              <w:t xml:space="preserve">                          </w:t>
            </w:r>
            <w:r>
              <w:rPr>
                <w:rFonts w:hint="eastAsia" w:ascii="宋体" w:hAnsi="宋体"/>
                <w:b/>
                <w:color w:val="000000"/>
                <w:sz w:val="32"/>
                <w:szCs w:val="32"/>
              </w:rPr>
              <w:t xml:space="preserve">           </w:t>
            </w: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b/>
                <w:color w:val="000000"/>
                <w:sz w:val="32"/>
                <w:szCs w:val="32"/>
                <w:u w:val="single"/>
              </w:rPr>
            </w:pP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b/>
                <w:color w:val="000000"/>
                <w:sz w:val="32"/>
                <w:szCs w:val="32"/>
              </w:rPr>
            </w:pPr>
            <w:r>
              <w:rPr>
                <w:rFonts w:hint="eastAsia" w:ascii="宋体" w:hAnsi="宋体"/>
                <w:b/>
                <w:color w:val="000000"/>
                <w:sz w:val="32"/>
                <w:szCs w:val="32"/>
              </w:rPr>
              <w:t>项目名称：</w:t>
            </w:r>
            <w:r>
              <w:rPr>
                <w:rFonts w:hint="eastAsia" w:ascii="宋体" w:hAnsi="宋体"/>
                <w:b/>
                <w:color w:val="000000"/>
                <w:sz w:val="32"/>
                <w:szCs w:val="32"/>
                <w:u w:val="single"/>
              </w:rPr>
              <w:t xml:space="preserve">                           </w:t>
            </w:r>
          </w:p>
        </w:tc>
      </w:tr>
      <w:tr>
        <w:tblPrEx>
          <w:tblLayout w:type="fixed"/>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hAnsi="宋体"/>
                <w:b/>
                <w:color w:val="000000"/>
                <w:sz w:val="28"/>
                <w:szCs w:val="28"/>
              </w:rPr>
            </w:pPr>
          </w:p>
        </w:tc>
      </w:tr>
      <w:tr>
        <w:tblPrEx>
          <w:tblLayout w:type="fixed"/>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hAnsi="宋体"/>
                <w:b/>
                <w:color w:val="000000"/>
                <w:sz w:val="28"/>
                <w:szCs w:val="28"/>
              </w:rPr>
            </w:pPr>
            <w:r>
              <w:rPr>
                <w:rFonts w:hint="eastAsia" w:ascii="宋体" w:hAnsi="宋体"/>
                <w:b/>
                <w:color w:val="000000"/>
                <w:sz w:val="32"/>
                <w:szCs w:val="32"/>
              </w:rPr>
              <w:t>计划编号：</w:t>
            </w:r>
            <w:r>
              <w:rPr>
                <w:rFonts w:hint="eastAsia" w:ascii="宋体" w:hAnsi="宋体"/>
                <w:b/>
                <w:color w:val="000000"/>
                <w:sz w:val="32"/>
                <w:szCs w:val="32"/>
                <w:u w:val="single"/>
              </w:rPr>
              <w:t xml:space="preserve">                      </w:t>
            </w:r>
          </w:p>
        </w:tc>
      </w:tr>
    </w:tbl>
    <w:p>
      <w:pPr>
        <w:tabs>
          <w:tab w:val="left" w:pos="720"/>
        </w:tabs>
        <w:spacing w:line="360" w:lineRule="auto"/>
        <w:rPr>
          <w:rFonts w:ascii="宋体" w:hAnsi="宋体"/>
          <w:b/>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b/>
          <w:color w:val="000000"/>
          <w:sz w:val="28"/>
          <w:szCs w:val="28"/>
        </w:rPr>
      </w:pPr>
      <w:r>
        <w:rPr>
          <w:rFonts w:hint="eastAsia" w:ascii="宋体" w:hAnsi="宋体"/>
          <w:b/>
          <w:color w:val="000000"/>
          <w:sz w:val="28"/>
          <w:szCs w:val="28"/>
        </w:rPr>
        <w:t>注：本合同仅为合同的参考文本，合同签订双方可根据项目的具体要求进行修订。</w:t>
      </w:r>
    </w:p>
    <w:p>
      <w:pPr>
        <w:tabs>
          <w:tab w:val="left" w:pos="720"/>
        </w:tabs>
        <w:spacing w:line="360" w:lineRule="auto"/>
        <w:rPr>
          <w:rFonts w:ascii="宋体" w:hAnsi="宋体"/>
          <w:b/>
          <w:color w:val="000000"/>
          <w:sz w:val="28"/>
          <w:szCs w:val="28"/>
        </w:rPr>
      </w:pPr>
    </w:p>
    <w:p>
      <w:pPr>
        <w:tabs>
          <w:tab w:val="left" w:pos="720"/>
        </w:tabs>
        <w:spacing w:line="360" w:lineRule="auto"/>
        <w:rPr>
          <w:rFonts w:ascii="宋体" w:hAnsi="宋体"/>
          <w:b/>
          <w:color w:val="000000"/>
          <w:sz w:val="28"/>
          <w:szCs w:val="28"/>
        </w:rPr>
      </w:pPr>
    </w:p>
    <w:p>
      <w:pPr>
        <w:tabs>
          <w:tab w:val="left" w:pos="720"/>
        </w:tabs>
        <w:spacing w:line="360" w:lineRule="auto"/>
        <w:rPr>
          <w:rFonts w:ascii="宋体" w:hAnsi="宋体" w:eastAsia="宋体" w:cs="宋体"/>
          <w:b/>
          <w:sz w:val="28"/>
          <w:szCs w:val="28"/>
        </w:rPr>
      </w:pPr>
      <w:r>
        <w:rPr>
          <w:rFonts w:hint="eastAsia" w:ascii="宋体" w:hAnsi="宋体"/>
          <w:b/>
          <w:color w:val="000000"/>
          <w:sz w:val="28"/>
          <w:szCs w:val="28"/>
        </w:rPr>
        <w:br w:type="page"/>
      </w:r>
      <w:r>
        <w:rPr>
          <w:rFonts w:hint="eastAsia" w:ascii="宋体" w:hAnsi="宋体" w:eastAsia="宋体" w:cs="宋体"/>
          <w:b/>
          <w:sz w:val="28"/>
          <w:szCs w:val="28"/>
        </w:rPr>
        <w:t>甲    方：</w:t>
      </w:r>
      <w:r>
        <w:rPr>
          <w:rFonts w:hint="eastAsia" w:ascii="宋体" w:hAnsi="宋体" w:eastAsia="宋体" w:cs="宋体"/>
          <w:b/>
          <w:sz w:val="28"/>
          <w:szCs w:val="28"/>
          <w:u w:val="single"/>
        </w:rPr>
        <w:t xml:space="preserve">                 </w:t>
      </w:r>
    </w:p>
    <w:p>
      <w:pPr>
        <w:spacing w:line="360" w:lineRule="auto"/>
        <w:rPr>
          <w:rFonts w:ascii="宋体" w:hAnsi="宋体" w:eastAsia="宋体" w:cs="宋体"/>
          <w:sz w:val="28"/>
          <w:szCs w:val="28"/>
        </w:rPr>
      </w:pPr>
      <w:r>
        <w:rPr>
          <w:rFonts w:hint="eastAsia" w:ascii="宋体" w:hAnsi="宋体" w:eastAsia="宋体" w:cs="宋体"/>
          <w:sz w:val="28"/>
          <w:szCs w:val="28"/>
        </w:rPr>
        <w:t>电    话：           　   传  真：           地  址：</w:t>
      </w:r>
    </w:p>
    <w:p>
      <w:pPr>
        <w:spacing w:line="360" w:lineRule="auto"/>
        <w:rPr>
          <w:rFonts w:ascii="宋体" w:hAnsi="宋体" w:eastAsia="宋体" w:cs="宋体"/>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r>
        <w:rPr>
          <w:rFonts w:hint="eastAsia" w:ascii="宋体" w:hAnsi="宋体" w:eastAsia="宋体" w:cs="宋体"/>
          <w:b/>
          <w:sz w:val="28"/>
          <w:szCs w:val="28"/>
        </w:rPr>
        <w:br w:type="textWrapping"/>
      </w:r>
      <w:r>
        <w:rPr>
          <w:rFonts w:hint="eastAsia" w:ascii="宋体" w:hAnsi="宋体" w:eastAsia="宋体" w:cs="宋体"/>
          <w:sz w:val="28"/>
          <w:szCs w:val="28"/>
        </w:rPr>
        <w:t xml:space="preserve">电    话：                传  真：           地  址：   </w:t>
      </w:r>
    </w:p>
    <w:p>
      <w:pPr>
        <w:wordWrap w:val="0"/>
        <w:spacing w:line="360" w:lineRule="auto"/>
        <w:rPr>
          <w:rFonts w:ascii="宋体" w:hAnsi="宋体" w:eastAsia="宋体" w:cs="宋体"/>
          <w:sz w:val="28"/>
          <w:szCs w:val="28"/>
        </w:rPr>
      </w:pPr>
      <w:r>
        <w:rPr>
          <w:rFonts w:hint="eastAsia" w:ascii="宋体" w:hAnsi="宋体" w:eastAsia="宋体" w:cs="宋体"/>
          <w:sz w:val="28"/>
          <w:szCs w:val="28"/>
        </w:rPr>
        <w:t xml:space="preserve">项目名称：                                   采购编号：  </w:t>
      </w:r>
    </w:p>
    <w:p>
      <w:pPr>
        <w:wordWrap w:val="0"/>
        <w:spacing w:line="360" w:lineRule="auto"/>
        <w:rPr>
          <w:rFonts w:ascii="宋体" w:hAnsi="宋体" w:eastAsia="宋体" w:cs="宋体"/>
          <w:sz w:val="28"/>
          <w:szCs w:val="28"/>
        </w:rPr>
      </w:pP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根据 </w:t>
      </w:r>
      <w:r>
        <w:rPr>
          <w:rFonts w:hint="eastAsia" w:ascii="宋体" w:hAnsi="宋体" w:eastAsia="宋体" w:cs="宋体"/>
          <w:sz w:val="28"/>
          <w:szCs w:val="28"/>
          <w:u w:val="single"/>
        </w:rPr>
        <w:t xml:space="preserve">              项目</w:t>
      </w:r>
      <w:r>
        <w:rPr>
          <w:rFonts w:hint="eastAsia" w:ascii="宋体" w:hAnsi="宋体" w:eastAsia="宋体" w:cs="宋体"/>
          <w:sz w:val="28"/>
          <w:szCs w:val="28"/>
        </w:rPr>
        <w:t>的采购结果，按照《中华人民共和国政府采购法》、《合同法》               的规定，</w:t>
      </w:r>
      <w:r>
        <w:rPr>
          <w:rFonts w:hint="eastAsia" w:ascii="宋体" w:hAnsi="宋体" w:eastAsia="宋体" w:cs="宋体"/>
          <w:kern w:val="28"/>
          <w:sz w:val="28"/>
          <w:szCs w:val="28"/>
        </w:rPr>
        <w:t>经双方协商，</w:t>
      </w:r>
      <w:r>
        <w:rPr>
          <w:rFonts w:hint="eastAsia" w:ascii="宋体" w:hAnsi="宋体" w:eastAsia="宋体" w:cs="宋体"/>
          <w:sz w:val="28"/>
          <w:szCs w:val="28"/>
        </w:rPr>
        <w:t>本着平等互利和诚实信用的原则，</w:t>
      </w:r>
      <w:r>
        <w:rPr>
          <w:rFonts w:hint="eastAsia" w:ascii="宋体" w:hAnsi="宋体" w:eastAsia="宋体" w:cs="宋体"/>
          <w:kern w:val="28"/>
          <w:sz w:val="28"/>
          <w:szCs w:val="28"/>
        </w:rPr>
        <w:t>一致同意签订本合同如下</w:t>
      </w:r>
      <w:r>
        <w:rPr>
          <w:rFonts w:hint="eastAsia" w:ascii="宋体" w:hAnsi="宋体" w:eastAsia="宋体" w:cs="宋体"/>
          <w:sz w:val="28"/>
          <w:szCs w:val="28"/>
        </w:rPr>
        <w:t>。</w:t>
      </w:r>
    </w:p>
    <w:p>
      <w:pPr>
        <w:spacing w:line="360" w:lineRule="auto"/>
        <w:rPr>
          <w:rFonts w:hint="eastAsia" w:ascii="宋体" w:hAnsi="宋体" w:eastAsia="宋体" w:cs="宋体"/>
          <w:color w:val="000000"/>
          <w:sz w:val="28"/>
          <w:szCs w:val="28"/>
        </w:rPr>
      </w:pPr>
      <w:r>
        <w:rPr>
          <w:rFonts w:hint="eastAsia" w:ascii="宋体" w:hAnsi="宋体" w:cs="宋体"/>
          <w:b/>
          <w:color w:val="000000"/>
          <w:szCs w:val="21"/>
        </w:rPr>
        <w:t>一</w:t>
      </w:r>
      <w:r>
        <w:rPr>
          <w:rFonts w:hint="eastAsia" w:ascii="宋体" w:hAnsi="宋体" w:eastAsia="宋体" w:cs="宋体"/>
          <w:b/>
          <w:color w:val="000000"/>
          <w:sz w:val="28"/>
          <w:szCs w:val="28"/>
        </w:rPr>
        <w:t>、项目概况</w:t>
      </w:r>
    </w:p>
    <w:p>
      <w:pPr>
        <w:spacing w:before="120" w:beforeLines="50" w:after="100" w:afterAutospacing="1"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xml:space="preserve">　　项目地点：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br w:type="textWrapping"/>
      </w:r>
      <w:r>
        <w:rPr>
          <w:rFonts w:hint="eastAsia" w:ascii="宋体" w:hAnsi="宋体" w:eastAsia="宋体" w:cs="宋体"/>
          <w:color w:val="000000"/>
          <w:sz w:val="28"/>
          <w:szCs w:val="28"/>
        </w:rPr>
        <w:t>　　项目内容：</w:t>
      </w:r>
      <w:r>
        <w:rPr>
          <w:rFonts w:hint="eastAsia" w:ascii="宋体" w:hAnsi="宋体" w:eastAsia="宋体" w:cs="宋体"/>
          <w:color w:val="000000"/>
          <w:sz w:val="28"/>
          <w:szCs w:val="28"/>
          <w:u w:val="single"/>
        </w:rPr>
        <w:t xml:space="preserve">                                       </w:t>
      </w:r>
    </w:p>
    <w:p>
      <w:pPr>
        <w:spacing w:line="360" w:lineRule="auto"/>
        <w:ind w:firstLine="420"/>
        <w:rPr>
          <w:rFonts w:hint="eastAsia" w:ascii="宋体" w:hAnsi="宋体" w:eastAsia="宋体" w:cs="宋体"/>
          <w:b/>
          <w:color w:val="000000"/>
          <w:sz w:val="28"/>
          <w:szCs w:val="28"/>
        </w:rPr>
      </w:pPr>
      <w:r>
        <w:rPr>
          <w:rFonts w:hint="eastAsia" w:ascii="宋体" w:hAnsi="宋体" w:eastAsia="宋体" w:cs="宋体"/>
          <w:b/>
          <w:color w:val="000000"/>
          <w:sz w:val="28"/>
          <w:szCs w:val="28"/>
        </w:rPr>
        <w:t>二、项目承包范围</w:t>
      </w:r>
    </w:p>
    <w:p>
      <w:pPr>
        <w:spacing w:before="120" w:beforeLines="50" w:after="100" w:afterAutospacing="1"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承包范围：招标</w:t>
      </w:r>
      <w:r>
        <w:rPr>
          <w:rFonts w:hint="eastAsia" w:ascii="宋体" w:hAnsi="宋体" w:eastAsia="宋体" w:cs="宋体"/>
          <w:color w:val="000000"/>
          <w:sz w:val="28"/>
          <w:szCs w:val="28"/>
          <w:u w:val="single"/>
        </w:rPr>
        <w:t>文件中所要求的项目</w:t>
      </w:r>
    </w:p>
    <w:p>
      <w:pPr>
        <w:spacing w:line="360" w:lineRule="auto"/>
        <w:ind w:firstLine="420"/>
        <w:rPr>
          <w:rFonts w:hint="eastAsia" w:ascii="宋体" w:hAnsi="宋体" w:eastAsia="宋体" w:cs="宋体"/>
          <w:b/>
          <w:color w:val="000000"/>
          <w:sz w:val="28"/>
          <w:szCs w:val="28"/>
        </w:rPr>
      </w:pPr>
      <w:r>
        <w:rPr>
          <w:rFonts w:hint="eastAsia" w:ascii="宋体" w:hAnsi="宋体" w:eastAsia="宋体" w:cs="宋体"/>
          <w:b/>
          <w:color w:val="000000"/>
          <w:sz w:val="28"/>
          <w:szCs w:val="28"/>
        </w:rPr>
        <w:t>三、合同工期</w:t>
      </w:r>
    </w:p>
    <w:p>
      <w:pPr>
        <w:spacing w:before="120" w:beforeLines="50" w:after="100" w:afterAutospacing="1"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开工日期：＿＿＿＿＿＿＿＿＿＿＿</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竣工日期：＿＿＿＿＿＿＿＿＿＿＿</w:t>
      </w:r>
    </w:p>
    <w:p>
      <w:pPr>
        <w:spacing w:line="360" w:lineRule="auto"/>
        <w:ind w:firstLine="420"/>
        <w:rPr>
          <w:rFonts w:hint="eastAsia" w:ascii="宋体" w:hAnsi="宋体" w:eastAsia="宋体" w:cs="宋体"/>
          <w:b/>
          <w:color w:val="000000"/>
          <w:sz w:val="28"/>
          <w:szCs w:val="28"/>
        </w:rPr>
      </w:pPr>
      <w:r>
        <w:rPr>
          <w:rFonts w:hint="eastAsia" w:ascii="宋体" w:hAnsi="宋体" w:eastAsia="宋体" w:cs="宋体"/>
          <w:b/>
          <w:color w:val="000000"/>
          <w:sz w:val="28"/>
          <w:szCs w:val="28"/>
        </w:rPr>
        <w:t>四、质量标准</w:t>
      </w:r>
    </w:p>
    <w:p>
      <w:pPr>
        <w:spacing w:before="120" w:beforeLines="50" w:after="100" w:afterAutospacing="1" w:line="360" w:lineRule="auto"/>
        <w:ind w:firstLine="420"/>
        <w:rPr>
          <w:rFonts w:hint="eastAsia" w:ascii="宋体" w:hAnsi="宋体" w:eastAsia="宋体" w:cs="宋体"/>
          <w:color w:val="000000"/>
          <w:sz w:val="28"/>
          <w:szCs w:val="28"/>
          <w:u w:val="single"/>
        </w:rPr>
      </w:pPr>
      <w:r>
        <w:rPr>
          <w:rFonts w:hint="eastAsia" w:ascii="宋体" w:hAnsi="宋体" w:eastAsia="宋体" w:cs="宋体"/>
          <w:color w:val="000000"/>
          <w:sz w:val="28"/>
          <w:szCs w:val="28"/>
        </w:rPr>
        <w:t>项目质量标准：</w:t>
      </w:r>
      <w:r>
        <w:rPr>
          <w:rFonts w:hint="eastAsia" w:ascii="宋体" w:hAnsi="宋体" w:eastAsia="宋体" w:cs="宋体"/>
          <w:color w:val="000000"/>
          <w:sz w:val="28"/>
          <w:szCs w:val="28"/>
          <w:u w:val="single"/>
        </w:rPr>
        <w:t>按《 （本次招标项目名称）  项目》招标文件要求。</w:t>
      </w:r>
    </w:p>
    <w:p>
      <w:pPr>
        <w:spacing w:line="360" w:lineRule="auto"/>
        <w:ind w:firstLine="420"/>
        <w:rPr>
          <w:rFonts w:hint="eastAsia" w:ascii="宋体" w:hAnsi="宋体" w:eastAsia="宋体" w:cs="宋体"/>
          <w:b/>
          <w:color w:val="000000"/>
          <w:sz w:val="28"/>
          <w:szCs w:val="28"/>
        </w:rPr>
      </w:pPr>
      <w:r>
        <w:rPr>
          <w:rFonts w:hint="eastAsia" w:ascii="宋体" w:hAnsi="宋体" w:eastAsia="宋体" w:cs="宋体"/>
          <w:b/>
          <w:color w:val="000000"/>
          <w:sz w:val="28"/>
          <w:szCs w:val="28"/>
        </w:rPr>
        <w:t>五、合同价款</w:t>
      </w:r>
    </w:p>
    <w:p>
      <w:pPr>
        <w:spacing w:before="100" w:beforeAutospacing="1" w:after="100" w:afterAutospacing="1"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金额（大写）：＿＿＿＿＿＿元（人民币）</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（小写）￥：＿＿＿＿＿＿元</w:t>
      </w:r>
    </w:p>
    <w:p>
      <w:pPr>
        <w:spacing w:line="360" w:lineRule="auto"/>
        <w:ind w:firstLine="420"/>
        <w:rPr>
          <w:rFonts w:hint="eastAsia" w:ascii="宋体" w:hAnsi="宋体" w:eastAsia="宋体" w:cs="宋体"/>
          <w:b/>
          <w:color w:val="000000"/>
          <w:sz w:val="28"/>
          <w:szCs w:val="28"/>
        </w:rPr>
      </w:pPr>
      <w:r>
        <w:rPr>
          <w:rFonts w:hint="eastAsia" w:ascii="宋体" w:hAnsi="宋体" w:eastAsia="宋体" w:cs="宋体"/>
          <w:b/>
          <w:color w:val="000000"/>
          <w:sz w:val="28"/>
          <w:szCs w:val="28"/>
        </w:rPr>
        <w:t>六、组成合同的文件</w:t>
      </w:r>
    </w:p>
    <w:p>
      <w:pPr>
        <w:spacing w:before="100" w:beforeAutospacing="1" w:after="100" w:afterAutospacing="1"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组成本合同的文件包括：</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１．本合同书</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２．中标通知书</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３．投标文件及其附件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4．标准、规范及有关技术文件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5．项目量清单</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6．项目报价单</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7．双方有关项目的洽商、变更等书面协议或文件视为本合同的组成部分。</w:t>
      </w:r>
    </w:p>
    <w:p>
      <w:pPr>
        <w:spacing w:before="100" w:beforeAutospacing="1" w:after="100" w:afterAutospacing="1" w:line="360" w:lineRule="auto"/>
        <w:ind w:firstLine="420"/>
        <w:rPr>
          <w:rFonts w:hint="eastAsia" w:ascii="宋体" w:hAnsi="宋体" w:eastAsia="宋体" w:cs="宋体"/>
          <w:color w:val="000000"/>
          <w:sz w:val="28"/>
          <w:szCs w:val="28"/>
        </w:rPr>
      </w:pPr>
      <w:r>
        <w:rPr>
          <w:rFonts w:hint="eastAsia" w:ascii="宋体" w:hAnsi="宋体" w:eastAsia="宋体" w:cs="宋体"/>
          <w:b w:val="0"/>
          <w:bCs/>
          <w:color w:val="000000"/>
          <w:sz w:val="28"/>
          <w:szCs w:val="28"/>
        </w:rPr>
        <w:t>七、乙方向甲方承诺按</w:t>
      </w:r>
      <w:r>
        <w:rPr>
          <w:rFonts w:hint="eastAsia" w:ascii="宋体" w:hAnsi="宋体" w:eastAsia="宋体" w:cs="宋体"/>
          <w:color w:val="000000"/>
          <w:sz w:val="28"/>
          <w:szCs w:val="28"/>
        </w:rPr>
        <w:t>照合同约定进行施工、竣工并在质量保修期内承担项目质量保修责任。</w:t>
      </w:r>
    </w:p>
    <w:p>
      <w:pPr>
        <w:spacing w:line="46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rPr>
        <w:t>1、乙方每完成任何一道工序，未经甲方签证认可，而强行进入下一工序的，视为乙方违约，甲方有权终止合同。</w:t>
      </w:r>
    </w:p>
    <w:p>
      <w:pPr>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、乙方逾期完成工程建设的，乙方向甲方每日支付总工程款0.5%的违约金；经双方认可的因自然不可抗力因素影响而延误工期的除外。</w:t>
      </w:r>
    </w:p>
    <w:p>
      <w:pPr>
        <w:spacing w:line="46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、乙方不能完成工程建设而在中途放弃的，乙方返还甲方预付工程款，并向甲方支付合同金额30%的违约金。</w:t>
      </w:r>
    </w:p>
    <w:p>
      <w:pPr>
        <w:spacing w:line="46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、甲方无正当理由拒绝工程验收、拒付工程款的，甲方向乙方支付总工程款5%违约金。</w:t>
      </w:r>
    </w:p>
    <w:p>
      <w:pPr>
        <w:spacing w:line="46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、甲方逾期支付工程款的，甲方向乙方每日支付所欠工程款0.5%的违约金。</w:t>
      </w:r>
    </w:p>
    <w:p>
      <w:pPr>
        <w:spacing w:line="46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、乙方在施工过程中的一切安全责任由乙方负责。</w:t>
      </w:r>
    </w:p>
    <w:p>
      <w:pPr>
        <w:widowControl w:val="0"/>
        <w:autoSpaceDE w:val="0"/>
        <w:autoSpaceDN w:val="0"/>
        <w:spacing w:line="48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、乙方逾期完成工程建设、不能完成工程建设而在中途放弃或违约被甲方终止合同的。</w:t>
      </w:r>
    </w:p>
    <w:p>
      <w:pPr>
        <w:spacing w:line="460" w:lineRule="exact"/>
        <w:ind w:firstLine="840" w:firstLineChars="300"/>
        <w:rPr>
          <w:rFonts w:hint="eastAsia" w:ascii="宋体" w:hAnsi="宋体" w:eastAsia="宋体" w:cs="宋体"/>
          <w:color w:val="000000"/>
          <w:sz w:val="28"/>
          <w:szCs w:val="28"/>
        </w:rPr>
      </w:pPr>
    </w:p>
    <w:p>
      <w:pPr>
        <w:spacing w:before="100" w:beforeAutospacing="1" w:after="100" w:afterAutospacing="1" w:line="360" w:lineRule="auto"/>
        <w:ind w:left="842" w:leftChars="200" w:hanging="422" w:hangingChars="150"/>
        <w:rPr>
          <w:rFonts w:hint="eastAsia" w:ascii="宋体" w:hAnsi="宋体" w:eastAsia="宋体" w:cs="宋体"/>
          <w:color w:val="000000"/>
          <w:sz w:val="28"/>
          <w:szCs w:val="28"/>
        </w:rPr>
      </w:pPr>
      <w:r>
        <w:rPr>
          <w:rFonts w:hint="eastAsia" w:ascii="宋体" w:hAnsi="宋体" w:eastAsia="宋体" w:cs="宋体"/>
          <w:b/>
          <w:color w:val="000000"/>
          <w:sz w:val="28"/>
          <w:szCs w:val="28"/>
        </w:rPr>
        <w:t>八、付款方式</w:t>
      </w:r>
    </w:p>
    <w:p>
      <w:pPr>
        <w:spacing w:line="360" w:lineRule="auto"/>
        <w:ind w:left="840" w:leftChars="20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rPr>
        <w:t>甲方向乙方承诺按照合同约定的期限和方式支付合同价款及其他应当支付的款项。</w:t>
      </w:r>
    </w:p>
    <w:p>
      <w:pPr>
        <w:tabs>
          <w:tab w:val="left" w:pos="840"/>
          <w:tab w:val="left" w:pos="1365"/>
        </w:tabs>
        <w:spacing w:line="360" w:lineRule="auto"/>
        <w:ind w:left="840" w:leftChars="20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rPr>
        <w:t>1. 项目款的支付</w:t>
      </w:r>
    </w:p>
    <w:p>
      <w:pPr>
        <w:tabs>
          <w:tab w:val="left" w:pos="840"/>
          <w:tab w:val="left" w:pos="1365"/>
        </w:tabs>
        <w:spacing w:line="360" w:lineRule="auto"/>
        <w:ind w:left="735" w:leftChars="35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项目进度款分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个阶段支付，分别为</w:t>
      </w:r>
    </w:p>
    <w:p>
      <w:pPr>
        <w:tabs>
          <w:tab w:val="left" w:pos="840"/>
          <w:tab w:val="left" w:pos="1365"/>
        </w:tabs>
        <w:spacing w:line="360" w:lineRule="auto"/>
        <w:ind w:left="735" w:leftChars="35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tabs>
          <w:tab w:val="left" w:pos="840"/>
          <w:tab w:val="left" w:pos="1365"/>
        </w:tabs>
        <w:spacing w:line="360" w:lineRule="auto"/>
        <w:ind w:left="735" w:leftChars="35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②</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tabs>
          <w:tab w:val="left" w:pos="840"/>
          <w:tab w:val="left" w:pos="1365"/>
        </w:tabs>
        <w:spacing w:line="360" w:lineRule="auto"/>
        <w:ind w:left="840" w:leftChars="20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rPr>
        <w:t>2.  项目结算</w:t>
      </w:r>
    </w:p>
    <w:p>
      <w:pPr>
        <w:tabs>
          <w:tab w:val="left" w:pos="840"/>
          <w:tab w:val="left" w:pos="1365"/>
          <w:tab w:val="left" w:pos="1620"/>
        </w:tabs>
        <w:spacing w:line="360" w:lineRule="auto"/>
        <w:ind w:left="735" w:leftChars="35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本项目的项目款结算实行合同总价包干（乙方的投标报价为包干价），除甲方进行设计修改外，乙方不再增加本项目费用。若甲方进行设计修改时，由甲方单位按照现行计价办法编制变更部分的项目造价。</w:t>
      </w:r>
    </w:p>
    <w:p>
      <w:pPr>
        <w:tabs>
          <w:tab w:val="left" w:pos="315"/>
          <w:tab w:val="left" w:pos="840"/>
          <w:tab w:val="left" w:pos="1365"/>
        </w:tabs>
        <w:snapToGrid w:val="0"/>
        <w:spacing w:line="360" w:lineRule="auto"/>
        <w:ind w:left="840" w:leftChars="20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rPr>
        <w:t>3.  以上项目进度付款由甲方办理有关财政结算付款手续。</w:t>
      </w:r>
    </w:p>
    <w:p>
      <w:pPr>
        <w:spacing w:before="100" w:beforeAutospacing="1" w:after="100" w:afterAutospacing="1" w:line="360" w:lineRule="auto"/>
        <w:ind w:left="842" w:leftChars="200" w:hanging="422" w:hangingChars="150"/>
        <w:rPr>
          <w:rFonts w:hint="eastAsia" w:ascii="宋体" w:hAnsi="宋体" w:eastAsia="宋体" w:cs="宋体"/>
          <w:b/>
          <w:color w:val="000000"/>
          <w:sz w:val="28"/>
          <w:szCs w:val="28"/>
        </w:rPr>
      </w:pPr>
      <w:r>
        <w:rPr>
          <w:rFonts w:hint="eastAsia" w:ascii="宋体" w:hAnsi="宋体" w:eastAsia="宋体" w:cs="宋体"/>
          <w:b/>
          <w:color w:val="000000"/>
          <w:sz w:val="28"/>
          <w:szCs w:val="28"/>
        </w:rPr>
        <w:t>九、争议</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双方约定，在履行合同过程中产生争议时：</w:t>
      </w:r>
    </w:p>
    <w:p>
      <w:pPr>
        <w:numPr>
          <w:ilvl w:val="0"/>
          <w:numId w:val="15"/>
        </w:numPr>
        <w:tabs>
          <w:tab w:val="left" w:pos="315"/>
          <w:tab w:val="left" w:pos="840"/>
          <w:tab w:val="left" w:pos="1365"/>
        </w:tabs>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与本合同有关的一切争议，甲乙双方应首先通过友好协商解决，如经协商后仍不能达成协议时，任何一方可以向法院提出诉讼。</w:t>
      </w:r>
    </w:p>
    <w:p>
      <w:pPr>
        <w:numPr>
          <w:ilvl w:val="0"/>
          <w:numId w:val="15"/>
        </w:numPr>
        <w:tabs>
          <w:tab w:val="left" w:pos="315"/>
          <w:tab w:val="left" w:pos="840"/>
          <w:tab w:val="left" w:pos="1365"/>
        </w:tabs>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本合同的诉讼管辖为交货地法院或被告所在地（合同未实际履行时）法院。</w:t>
      </w:r>
    </w:p>
    <w:p>
      <w:pPr>
        <w:numPr>
          <w:ilvl w:val="0"/>
          <w:numId w:val="15"/>
        </w:numPr>
        <w:tabs>
          <w:tab w:val="left" w:pos="315"/>
          <w:tab w:val="left" w:pos="840"/>
          <w:tab w:val="left" w:pos="1365"/>
        </w:tabs>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在法院审理期间，除提交法院审理的事项外，合同其他部份仍应继续履行。</w:t>
      </w:r>
    </w:p>
    <w:p>
      <w:pPr>
        <w:spacing w:before="120" w:beforeLines="50" w:line="360" w:lineRule="auto"/>
        <w:ind w:left="1015" w:leftChars="150" w:hanging="700" w:hangingChars="249"/>
        <w:rPr>
          <w:rFonts w:hint="eastAsia" w:ascii="宋体" w:hAnsi="宋体" w:eastAsia="宋体" w:cs="宋体"/>
          <w:b/>
          <w:color w:val="000000"/>
          <w:sz w:val="28"/>
          <w:szCs w:val="28"/>
        </w:rPr>
      </w:pPr>
      <w:r>
        <w:rPr>
          <w:rFonts w:hint="eastAsia" w:ascii="宋体" w:hAnsi="宋体" w:eastAsia="宋体" w:cs="宋体"/>
          <w:b/>
          <w:color w:val="000000"/>
          <w:sz w:val="28"/>
          <w:szCs w:val="28"/>
        </w:rPr>
        <w:t>十.其它</w:t>
      </w:r>
    </w:p>
    <w:p>
      <w:pPr>
        <w:spacing w:line="360" w:lineRule="auto"/>
        <w:ind w:left="313" w:leftChars="149"/>
        <w:rPr>
          <w:rFonts w:hint="eastAsia" w:ascii="宋体" w:hAnsi="宋体" w:eastAsia="宋体" w:cs="宋体"/>
          <w:color w:val="000000"/>
          <w:sz w:val="28"/>
          <w:szCs w:val="28"/>
        </w:rPr>
      </w:pPr>
      <w:r>
        <w:rPr>
          <w:rFonts w:hint="eastAsia" w:ascii="宋体" w:hAnsi="宋体" w:eastAsia="宋体" w:cs="宋体"/>
          <w:color w:val="000000"/>
          <w:sz w:val="28"/>
          <w:szCs w:val="28"/>
        </w:rPr>
        <w:t>1. 所有经双方或多方签署确认的文件（包括会议纪要、补充协议、往来信函）、采购文件和响应承诺文件、合同的附件及《中标通知书》均为本合同不可分割的有效组成部分，与本合同具有同等的法律效力和履约义务，其生效日期为签字盖章确认之日期。</w:t>
      </w:r>
    </w:p>
    <w:p>
      <w:pPr>
        <w:spacing w:line="360" w:lineRule="auto"/>
        <w:ind w:left="313" w:leftChars="14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 如一方地址、电话、传真号码有变更，应在变更当日内书面通知对方，否则，应承担相应责任。 </w:t>
      </w:r>
    </w:p>
    <w:p>
      <w:pPr>
        <w:spacing w:line="360" w:lineRule="auto"/>
        <w:ind w:left="210" w:leftChars="1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 </w:t>
      </w:r>
      <w:r>
        <w:rPr>
          <w:rFonts w:hint="eastAsia" w:ascii="宋体" w:hAnsi="宋体" w:eastAsia="宋体" w:cs="宋体"/>
          <w:bCs/>
          <w:color w:val="000000"/>
          <w:sz w:val="28"/>
          <w:szCs w:val="28"/>
        </w:rPr>
        <w:t>未经</w:t>
      </w:r>
      <w:r>
        <w:rPr>
          <w:rFonts w:hint="eastAsia" w:ascii="宋体" w:hAnsi="宋体" w:eastAsia="宋体" w:cs="宋体"/>
          <w:color w:val="000000"/>
          <w:sz w:val="28"/>
          <w:szCs w:val="28"/>
        </w:rPr>
        <w:t>甲方书面同意，乙方不得擅自向第三方转让其应履行的合同项下的义务。</w:t>
      </w:r>
    </w:p>
    <w:p>
      <w:pPr>
        <w:spacing w:line="360" w:lineRule="auto"/>
        <w:ind w:left="309" w:leftChars="147"/>
        <w:rPr>
          <w:rFonts w:hint="eastAsia" w:ascii="宋体" w:hAnsi="宋体" w:eastAsia="宋体" w:cs="宋体"/>
          <w:color w:val="000000"/>
          <w:sz w:val="28"/>
          <w:szCs w:val="28"/>
        </w:rPr>
      </w:pPr>
      <w:r>
        <w:rPr>
          <w:rFonts w:hint="eastAsia" w:ascii="宋体" w:hAnsi="宋体" w:eastAsia="宋体" w:cs="宋体"/>
          <w:color w:val="000000"/>
          <w:sz w:val="28"/>
          <w:szCs w:val="28"/>
        </w:rPr>
        <w:t>4. 本合同一式伍份，甲方执壹份，卖方执贰份，另外二份分别报送郁南县政府招标采购中心和郁南县财政局政府采购管理股备案。</w:t>
      </w:r>
    </w:p>
    <w:p>
      <w:pPr>
        <w:spacing w:line="360" w:lineRule="auto"/>
        <w:ind w:left="735" w:leftChars="150" w:hanging="420" w:hangingChars="150"/>
        <w:rPr>
          <w:rFonts w:hint="eastAsia" w:ascii="宋体" w:hAnsi="宋体" w:eastAsia="宋体" w:cs="宋体"/>
          <w:color w:val="000000"/>
          <w:sz w:val="28"/>
          <w:szCs w:val="28"/>
        </w:rPr>
      </w:pPr>
      <w:r>
        <w:rPr>
          <w:rFonts w:hint="eastAsia" w:ascii="宋体" w:hAnsi="宋体" w:eastAsia="宋体" w:cs="宋体"/>
          <w:color w:val="000000"/>
          <w:sz w:val="28"/>
          <w:szCs w:val="28"/>
        </w:rPr>
        <w:t>5. 本合同共计</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页A4纸张，缺页之合同为无效合同。</w:t>
      </w:r>
    </w:p>
    <w:p>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6. </w:t>
      </w:r>
      <w:r>
        <w:rPr>
          <w:rFonts w:hint="eastAsia" w:ascii="宋体" w:hAnsi="宋体" w:eastAsia="宋体" w:cs="宋体"/>
          <w:color w:val="000000"/>
          <w:sz w:val="28"/>
          <w:szCs w:val="28"/>
        </w:rPr>
        <w:t>本合同签约履约地点：广东省郁南县。</w:t>
      </w:r>
    </w:p>
    <w:p>
      <w:pPr>
        <w:tabs>
          <w:tab w:val="left" w:pos="315"/>
          <w:tab w:val="left" w:pos="840"/>
          <w:tab w:val="left" w:pos="1365"/>
        </w:tabs>
        <w:snapToGrid w:val="0"/>
        <w:spacing w:line="360" w:lineRule="auto"/>
        <w:rPr>
          <w:rFonts w:hint="eastAsia" w:ascii="宋体" w:hAnsi="宋体" w:eastAsia="宋体" w:cs="宋体"/>
          <w:color w:val="000000"/>
          <w:sz w:val="28"/>
          <w:szCs w:val="28"/>
        </w:rPr>
      </w:pPr>
    </w:p>
    <w:p>
      <w:pPr>
        <w:tabs>
          <w:tab w:val="left" w:pos="315"/>
          <w:tab w:val="left" w:pos="840"/>
          <w:tab w:val="left" w:pos="1365"/>
        </w:tabs>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合同订立时间：＿＿＿＿年＿＿月＿＿日；</w:t>
      </w:r>
    </w:p>
    <w:p>
      <w:pPr>
        <w:spacing w:before="100" w:beforeAutospacing="1" w:after="100" w:afterAutospacing="1"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本合同双方约定＿＿＿＿＿＿＿＿＿＿＿后生效。</w:t>
      </w: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甲方（盖章）：</w:t>
      </w:r>
      <w:r>
        <w:rPr>
          <w:rFonts w:hint="eastAsia" w:ascii="宋体" w:hAnsi="宋体" w:eastAsia="宋体" w:cs="宋体"/>
          <w:color w:val="000000"/>
          <w:sz w:val="28"/>
          <w:szCs w:val="28"/>
        </w:rPr>
        <w:tab/>
      </w:r>
      <w:r>
        <w:rPr>
          <w:rFonts w:hint="eastAsia" w:ascii="宋体" w:hAnsi="宋体" w:eastAsia="宋体" w:cs="宋体"/>
          <w:color w:val="000000"/>
          <w:sz w:val="28"/>
          <w:szCs w:val="28"/>
        </w:rPr>
        <w:t>乙方（盖章）：</w:t>
      </w:r>
    </w:p>
    <w:p>
      <w:pPr>
        <w:spacing w:line="360" w:lineRule="auto"/>
        <w:rPr>
          <w:rFonts w:hint="eastAsia" w:ascii="宋体" w:hAnsi="宋体" w:eastAsia="宋体" w:cs="宋体"/>
          <w:color w:val="000000"/>
          <w:sz w:val="28"/>
          <w:szCs w:val="28"/>
        </w:rPr>
      </w:pP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甲方法定代表（签字）：</w:t>
      </w:r>
      <w:r>
        <w:rPr>
          <w:rFonts w:hint="eastAsia" w:ascii="宋体" w:hAnsi="宋体" w:eastAsia="宋体" w:cs="宋体"/>
          <w:color w:val="000000"/>
          <w:sz w:val="28"/>
          <w:szCs w:val="28"/>
        </w:rPr>
        <w:tab/>
      </w:r>
      <w:r>
        <w:rPr>
          <w:rFonts w:hint="eastAsia" w:ascii="宋体" w:hAnsi="宋体" w:eastAsia="宋体" w:cs="宋体"/>
          <w:color w:val="000000"/>
          <w:sz w:val="28"/>
          <w:szCs w:val="28"/>
        </w:rPr>
        <w:t>乙方法定代表（签字）：</w:t>
      </w:r>
    </w:p>
    <w:p>
      <w:pPr>
        <w:tabs>
          <w:tab w:val="left" w:pos="4500"/>
        </w:tabs>
        <w:spacing w:line="360" w:lineRule="auto"/>
        <w:rPr>
          <w:rFonts w:hint="eastAsia" w:ascii="宋体" w:hAnsi="宋体" w:eastAsia="宋体" w:cs="宋体"/>
          <w:color w:val="000000"/>
          <w:sz w:val="28"/>
          <w:szCs w:val="28"/>
        </w:rPr>
      </w:pP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rPr>
        <w:tab/>
      </w:r>
      <w:r>
        <w:rPr>
          <w:rFonts w:hint="eastAsia" w:ascii="宋体" w:hAnsi="宋体" w:eastAsia="宋体" w:cs="宋体"/>
          <w:color w:val="000000"/>
          <w:sz w:val="28"/>
          <w:szCs w:val="28"/>
        </w:rPr>
        <w:t>地     址：</w:t>
      </w: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rPr>
        <w:tab/>
      </w:r>
      <w:r>
        <w:rPr>
          <w:rFonts w:hint="eastAsia" w:ascii="宋体" w:hAnsi="宋体" w:eastAsia="宋体" w:cs="宋体"/>
          <w:color w:val="000000"/>
          <w:sz w:val="28"/>
          <w:szCs w:val="28"/>
        </w:rPr>
        <w:t>邮政编码：</w:t>
      </w: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rPr>
        <w:tab/>
      </w:r>
      <w:r>
        <w:rPr>
          <w:rFonts w:hint="eastAsia" w:ascii="宋体" w:hAnsi="宋体" w:eastAsia="宋体" w:cs="宋体"/>
          <w:color w:val="000000"/>
          <w:sz w:val="28"/>
          <w:szCs w:val="28"/>
        </w:rPr>
        <w:t>电     话：</w:t>
      </w: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rPr>
        <w:tab/>
      </w:r>
      <w:r>
        <w:rPr>
          <w:rFonts w:hint="eastAsia" w:ascii="宋体" w:hAnsi="宋体" w:eastAsia="宋体" w:cs="宋体"/>
          <w:color w:val="000000"/>
          <w:sz w:val="28"/>
          <w:szCs w:val="28"/>
        </w:rPr>
        <w:t>传     真：</w:t>
      </w:r>
    </w:p>
    <w:p>
      <w:pPr>
        <w:tabs>
          <w:tab w:val="left" w:pos="450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r>
        <w:rPr>
          <w:rFonts w:hint="eastAsia" w:ascii="宋体" w:hAnsi="宋体" w:eastAsia="宋体" w:cs="宋体"/>
          <w:color w:val="000000"/>
          <w:sz w:val="28"/>
          <w:szCs w:val="28"/>
        </w:rPr>
        <w:tab/>
      </w:r>
      <w:r>
        <w:rPr>
          <w:rFonts w:hint="eastAsia" w:ascii="宋体" w:hAnsi="宋体" w:eastAsia="宋体" w:cs="宋体"/>
          <w:color w:val="000000"/>
          <w:sz w:val="28"/>
          <w:szCs w:val="28"/>
        </w:rPr>
        <w:t>开户银行：</w:t>
      </w:r>
    </w:p>
    <w:p>
      <w:pPr>
        <w:spacing w:before="100" w:beforeAutospacing="1" w:after="100" w:afterAutospacing="1" w:line="32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开户账号：</w:t>
      </w:r>
      <w:r>
        <w:rPr>
          <w:rFonts w:hint="eastAsia" w:ascii="宋体" w:hAnsi="宋体" w:eastAsia="宋体" w:cs="宋体"/>
          <w:color w:val="000000"/>
          <w:sz w:val="28"/>
          <w:szCs w:val="28"/>
        </w:rPr>
        <w:tab/>
      </w:r>
      <w:r>
        <w:rPr>
          <w:rFonts w:hint="eastAsia" w:ascii="宋体" w:hAnsi="宋体" w:eastAsia="宋体" w:cs="宋体"/>
          <w:color w:val="000000"/>
          <w:sz w:val="28"/>
          <w:szCs w:val="28"/>
        </w:rPr>
        <w:t xml:space="preserve">                            开户帐号：　</w:t>
      </w:r>
    </w:p>
    <w:p>
      <w:pPr>
        <w:spacing w:before="100" w:beforeAutospacing="1" w:after="100" w:afterAutospacing="1" w:line="320" w:lineRule="exact"/>
        <w:rPr>
          <w:rFonts w:hint="eastAsia" w:ascii="宋体" w:hAnsi="宋体" w:eastAsia="宋体" w:cs="宋体"/>
          <w:color w:val="000000"/>
          <w:sz w:val="28"/>
          <w:szCs w:val="28"/>
        </w:rPr>
      </w:pPr>
    </w:p>
    <w:p>
      <w:pPr>
        <w:spacing w:line="340" w:lineRule="exact"/>
        <w:rPr>
          <w:rFonts w:hint="eastAsia" w:ascii="宋体" w:hAnsi="宋体" w:eastAsia="宋体" w:cs="宋体"/>
          <w:color w:val="000000"/>
          <w:sz w:val="28"/>
          <w:szCs w:val="28"/>
        </w:rPr>
      </w:pPr>
      <w:r>
        <w:rPr>
          <w:rFonts w:hint="eastAsia" w:ascii="宋体" w:hAnsi="宋体" w:eastAsia="宋体" w:cs="宋体"/>
          <w:b/>
          <w:color w:val="000000"/>
          <w:sz w:val="28"/>
          <w:szCs w:val="28"/>
          <w:lang w:eastAsia="zh-CN"/>
        </w:rPr>
        <w:t>集中采购机构</w:t>
      </w:r>
      <w:r>
        <w:rPr>
          <w:rFonts w:hint="eastAsia" w:ascii="宋体" w:hAnsi="宋体" w:eastAsia="宋体" w:cs="宋体"/>
          <w:b/>
          <w:color w:val="000000"/>
          <w:sz w:val="28"/>
          <w:szCs w:val="28"/>
        </w:rPr>
        <w:t>:</w:t>
      </w:r>
      <w:r>
        <w:rPr>
          <w:rFonts w:hint="eastAsia" w:ascii="宋体" w:hAnsi="宋体" w:eastAsia="宋体" w:cs="宋体"/>
          <w:color w:val="000000"/>
          <w:sz w:val="28"/>
          <w:szCs w:val="28"/>
          <w:u w:val="single"/>
        </w:rPr>
        <w:t>郁南县政府招标采购中心</w:t>
      </w:r>
      <w:r>
        <w:rPr>
          <w:rFonts w:hint="eastAsia" w:ascii="宋体" w:hAnsi="宋体" w:eastAsia="宋体" w:cs="宋体"/>
          <w:bCs/>
          <w:color w:val="000000"/>
          <w:sz w:val="28"/>
          <w:szCs w:val="28"/>
        </w:rPr>
        <w:t>（盖章）</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日期：        年     月    日</w:t>
      </w:r>
    </w:p>
    <w:p>
      <w:pPr>
        <w:spacing w:before="100" w:beforeAutospacing="1" w:after="100" w:afterAutospacing="1" w:line="320" w:lineRule="exact"/>
        <w:rPr>
          <w:rFonts w:hint="eastAsia" w:ascii="宋体" w:hAnsi="宋体" w:eastAsia="宋体" w:cs="宋体"/>
          <w:color w:val="000000"/>
          <w:sz w:val="28"/>
          <w:szCs w:val="28"/>
        </w:rPr>
      </w:pPr>
    </w:p>
    <w:p>
      <w:pPr>
        <w:spacing w:before="100" w:beforeAutospacing="1" w:after="100" w:afterAutospacing="1" w:line="320" w:lineRule="exact"/>
        <w:rPr>
          <w:rFonts w:hint="eastAsia" w:ascii="宋体" w:hAnsi="宋体" w:eastAsia="宋体" w:cs="宋体"/>
          <w:color w:val="000000"/>
          <w:sz w:val="28"/>
          <w:szCs w:val="28"/>
        </w:rPr>
      </w:pPr>
      <w:r>
        <w:rPr>
          <w:rFonts w:hint="eastAsia" w:ascii="宋体" w:hAnsi="宋体" w:eastAsia="宋体" w:cs="宋体"/>
          <w:b/>
          <w:color w:val="000000"/>
          <w:spacing w:val="40"/>
          <w:sz w:val="28"/>
          <w:szCs w:val="28"/>
        </w:rPr>
        <w:t>合同附件（合同编号      ）</w:t>
      </w:r>
    </w:p>
    <w:p>
      <w:pPr>
        <w:tabs>
          <w:tab w:val="left" w:pos="1680"/>
        </w:tabs>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1．中标通知书…………………………………………………………………</w:t>
      </w:r>
    </w:p>
    <w:p>
      <w:pPr>
        <w:tabs>
          <w:tab w:val="left" w:pos="1680"/>
        </w:tabs>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2．招标文件及其澄清、修改及补充文件……………………………………</w:t>
      </w:r>
    </w:p>
    <w:p>
      <w:pPr>
        <w:tabs>
          <w:tab w:val="left" w:pos="1680"/>
        </w:tabs>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3．中标人投标文件及其澄清、修改及补充文件……………………………</w:t>
      </w:r>
    </w:p>
    <w:p>
      <w:pPr>
        <w:spacing w:line="360" w:lineRule="auto"/>
        <w:ind w:left="945" w:hanging="945"/>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ind w:left="945" w:hanging="945"/>
        <w:rPr>
          <w:rFonts w:hint="eastAsia" w:ascii="宋体" w:hAnsi="宋体" w:eastAsia="宋体" w:cs="宋体"/>
          <w:color w:val="000000"/>
          <w:sz w:val="28"/>
          <w:szCs w:val="28"/>
        </w:rPr>
      </w:pPr>
      <w:r>
        <w:rPr>
          <w:rFonts w:hint="eastAsia" w:ascii="宋体" w:hAnsi="宋体" w:eastAsia="宋体" w:cs="宋体"/>
          <w:color w:val="000000"/>
          <w:sz w:val="28"/>
          <w:szCs w:val="28"/>
        </w:rPr>
        <w:t>备注：</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1．本合同附件均在签订合同时编制，依据是招标文件及中标人的投标文件的相应内容；</w:t>
      </w:r>
    </w:p>
    <w:p>
      <w:pPr>
        <w:spacing w:line="360" w:lineRule="auto"/>
        <w:rPr>
          <w:rFonts w:hint="eastAsia" w:ascii="宋体" w:hAnsi="宋体" w:eastAsia="宋体" w:cs="宋体"/>
          <w:b/>
          <w:color w:val="000000"/>
          <w:sz w:val="28"/>
          <w:szCs w:val="28"/>
        </w:rPr>
      </w:pPr>
      <w:r>
        <w:rPr>
          <w:rFonts w:hint="eastAsia" w:ascii="宋体" w:hAnsi="宋体" w:eastAsia="宋体" w:cs="宋体"/>
          <w:color w:val="000000"/>
          <w:sz w:val="28"/>
          <w:szCs w:val="28"/>
        </w:rPr>
        <w:t>2．合同附件的具体条目及内容由双方在签订合同时商定。</w:t>
      </w:r>
    </w:p>
    <w:p>
      <w:pPr>
        <w:jc w:val="both"/>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r>
        <w:rPr>
          <w:rFonts w:hint="eastAsia" w:ascii="宋体" w:hAnsi="宋体"/>
          <w:b/>
          <w:color w:val="000000"/>
          <w:sz w:val="36"/>
        </w:rPr>
        <w:t xml:space="preserve">第五部分 </w:t>
      </w:r>
      <w:r>
        <w:rPr>
          <w:rFonts w:hint="eastAsia" w:ascii="宋体" w:hAnsi="宋体"/>
          <w:b/>
          <w:color w:val="000000"/>
          <w:sz w:val="36"/>
          <w:szCs w:val="36"/>
        </w:rPr>
        <w:t>投标</w:t>
      </w:r>
      <w:r>
        <w:rPr>
          <w:rFonts w:hint="eastAsia" w:ascii="宋体" w:hAnsi="宋体"/>
          <w:b/>
          <w:color w:val="000000"/>
          <w:sz w:val="36"/>
        </w:rPr>
        <w:t>文件格式</w:t>
      </w:r>
    </w:p>
    <w:p>
      <w:pPr>
        <w:jc w:val="center"/>
        <w:rPr>
          <w:rFonts w:ascii="宋体" w:hAnsi="宋体"/>
          <w:b/>
          <w:color w:val="000000"/>
          <w:szCs w:val="21"/>
        </w:rPr>
      </w:pPr>
    </w:p>
    <w:p>
      <w:pPr>
        <w:spacing w:line="360" w:lineRule="auto"/>
        <w:rPr>
          <w:rFonts w:ascii="宋体" w:hAnsi="宋体"/>
          <w:b/>
          <w:color w:val="000000"/>
          <w:sz w:val="30"/>
        </w:rPr>
      </w:pPr>
      <w:r>
        <w:rPr>
          <w:rFonts w:ascii="宋体" w:hAnsi="宋体"/>
          <w:b/>
          <w:color w:val="000000"/>
          <w:sz w:val="30"/>
        </w:rPr>
        <w:t>附件目录：</w:t>
      </w:r>
    </w:p>
    <w:p>
      <w:pPr>
        <w:spacing w:line="360" w:lineRule="auto"/>
        <w:ind w:firstLine="720" w:firstLineChars="300"/>
        <w:rPr>
          <w:rFonts w:ascii="宋体" w:hAnsi="宋体"/>
          <w:b/>
          <w:color w:val="000000"/>
          <w:sz w:val="30"/>
        </w:rPr>
      </w:pPr>
      <w:r>
        <w:rPr>
          <w:rFonts w:hint="eastAsia" w:ascii="宋体" w:hAnsi="宋体"/>
          <w:color w:val="000000"/>
          <w:sz w:val="24"/>
        </w:rPr>
        <w:t>封面</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sz w:val="24"/>
        </w:rPr>
        <w:t>报价一览表；</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sz w:val="24"/>
        </w:rPr>
        <w:t>投标函；</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sz w:val="24"/>
        </w:rPr>
        <w:t>投标价格明细表；</w:t>
      </w:r>
    </w:p>
    <w:p>
      <w:pPr>
        <w:numPr>
          <w:ilvl w:val="0"/>
          <w:numId w:val="16"/>
        </w:numPr>
        <w:tabs>
          <w:tab w:val="left" w:pos="737"/>
        </w:tabs>
        <w:spacing w:line="380" w:lineRule="exact"/>
        <w:ind w:left="0" w:firstLine="0"/>
        <w:rPr>
          <w:rFonts w:ascii="宋体" w:hAnsi="宋体"/>
          <w:color w:val="000000"/>
          <w:sz w:val="24"/>
        </w:rPr>
      </w:pPr>
      <w:r>
        <w:rPr>
          <w:rFonts w:hint="eastAsia" w:ascii="Calibri" w:hAnsi="Calibri" w:eastAsia="宋体" w:cs="Times New Roman"/>
          <w:color w:val="000000"/>
          <w:sz w:val="24"/>
        </w:rPr>
        <w:t>评分资料响应表</w:t>
      </w:r>
      <w:r>
        <w:rPr>
          <w:rFonts w:hint="eastAsia" w:ascii="宋体" w:hAnsi="宋体"/>
          <w:color w:val="000000"/>
          <w:sz w:val="24"/>
        </w:rPr>
        <w:t>；</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sz w:val="24"/>
        </w:rPr>
        <w:t>营业执照副本复印件及相关资质证件</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sz w:val="24"/>
        </w:rPr>
        <w:t>授权书</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kern w:val="0"/>
          <w:sz w:val="24"/>
        </w:rPr>
        <w:t>投标人人员技术状况表</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kern w:val="0"/>
          <w:sz w:val="24"/>
        </w:rPr>
        <w:t>投标人2013年以来完成项目状况</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kern w:val="0"/>
          <w:sz w:val="24"/>
        </w:rPr>
        <w:t>服务要求响应偏离表</w:t>
      </w:r>
    </w:p>
    <w:p>
      <w:pPr>
        <w:numPr>
          <w:ilvl w:val="0"/>
          <w:numId w:val="16"/>
        </w:numPr>
        <w:tabs>
          <w:tab w:val="left" w:pos="737"/>
        </w:tabs>
        <w:spacing w:line="380" w:lineRule="exact"/>
        <w:ind w:left="0" w:firstLine="0"/>
        <w:rPr>
          <w:rFonts w:ascii="宋体" w:hAnsi="宋体"/>
          <w:color w:val="000000"/>
          <w:sz w:val="24"/>
        </w:rPr>
      </w:pPr>
      <w:r>
        <w:rPr>
          <w:rFonts w:hint="eastAsia" w:ascii="宋体" w:hAnsi="宋体"/>
          <w:color w:val="000000"/>
          <w:kern w:val="0"/>
          <w:sz w:val="24"/>
        </w:rPr>
        <w:t>商务要求响应偏离表</w:t>
      </w:r>
    </w:p>
    <w:p>
      <w:pPr>
        <w:spacing w:line="360" w:lineRule="auto"/>
        <w:rPr>
          <w:rFonts w:ascii="宋体" w:hAnsi="宋体"/>
          <w:b/>
          <w:color w:val="000000"/>
          <w:sz w:val="24"/>
        </w:rPr>
      </w:pPr>
    </w:p>
    <w:p>
      <w:pPr>
        <w:spacing w:line="360" w:lineRule="auto"/>
        <w:rPr>
          <w:rFonts w:ascii="宋体" w:hAnsi="宋体"/>
          <w:color w:val="000000"/>
          <w:sz w:val="24"/>
        </w:rPr>
      </w:pPr>
      <w:r>
        <w:rPr>
          <w:rFonts w:ascii="宋体" w:hAnsi="宋体"/>
          <w:b/>
          <w:color w:val="000000"/>
          <w:sz w:val="24"/>
        </w:rPr>
        <w:t>注</w:t>
      </w:r>
      <w:r>
        <w:rPr>
          <w:rFonts w:ascii="宋体" w:hAnsi="宋体"/>
          <w:color w:val="000000"/>
          <w:sz w:val="24"/>
        </w:rPr>
        <w:t>：</w:t>
      </w:r>
    </w:p>
    <w:p>
      <w:pPr>
        <w:spacing w:line="360" w:lineRule="auto"/>
        <w:ind w:firstLine="360" w:firstLineChars="150"/>
        <w:rPr>
          <w:rFonts w:ascii="宋体" w:hAnsi="宋体"/>
          <w:b/>
          <w:color w:val="000000"/>
          <w:sz w:val="24"/>
          <w:u w:val="thick"/>
        </w:rPr>
      </w:pPr>
      <w:r>
        <w:rPr>
          <w:rFonts w:ascii="宋体" w:hAnsi="宋体"/>
          <w:color w:val="000000"/>
          <w:sz w:val="24"/>
        </w:rPr>
        <w:t xml:space="preserve"> </w:t>
      </w:r>
      <w:r>
        <w:rPr>
          <w:rFonts w:ascii="宋体" w:hAnsi="宋体"/>
          <w:b/>
          <w:color w:val="000000"/>
          <w:sz w:val="24"/>
        </w:rPr>
        <w:t>1、</w:t>
      </w:r>
      <w:r>
        <w:rPr>
          <w:rFonts w:ascii="宋体" w:hAnsi="宋体"/>
          <w:b/>
          <w:color w:val="000000"/>
          <w:sz w:val="24"/>
          <w:u w:val="thick"/>
        </w:rPr>
        <w:t>投标单位编制投标文件时，必须另用纸按照附件</w:t>
      </w:r>
      <w:r>
        <w:rPr>
          <w:rFonts w:hint="eastAsia" w:ascii="宋体" w:hAnsi="宋体"/>
          <w:b/>
          <w:color w:val="000000"/>
          <w:sz w:val="24"/>
          <w:u w:val="thick"/>
        </w:rPr>
        <w:t>封面及</w:t>
      </w:r>
      <w:r>
        <w:rPr>
          <w:rFonts w:ascii="宋体" w:hAnsi="宋体"/>
          <w:b/>
          <w:color w:val="000000"/>
          <w:sz w:val="24"/>
          <w:u w:val="thick"/>
        </w:rPr>
        <w:t>1至</w:t>
      </w:r>
      <w:r>
        <w:rPr>
          <w:rFonts w:hint="eastAsia" w:ascii="宋体" w:hAnsi="宋体"/>
          <w:b/>
          <w:color w:val="000000"/>
          <w:sz w:val="24"/>
          <w:u w:val="thick"/>
        </w:rPr>
        <w:t>10</w:t>
      </w:r>
      <w:r>
        <w:rPr>
          <w:rFonts w:hint="eastAsia" w:ascii="宋体" w:hAnsi="宋体"/>
          <w:color w:val="000000"/>
          <w:sz w:val="24"/>
          <w:u w:val="thick"/>
        </w:rPr>
        <w:t>（但不限于、可更多）</w:t>
      </w:r>
      <w:r>
        <w:rPr>
          <w:rFonts w:ascii="宋体" w:hAnsi="宋体"/>
          <w:b/>
          <w:color w:val="000000"/>
          <w:sz w:val="24"/>
          <w:u w:val="thick"/>
        </w:rPr>
        <w:t>的格式和要求编写打印。</w:t>
      </w:r>
    </w:p>
    <w:p>
      <w:pPr>
        <w:spacing w:line="360" w:lineRule="auto"/>
        <w:ind w:firstLine="361" w:firstLineChars="150"/>
        <w:rPr>
          <w:rFonts w:ascii="宋体" w:hAnsi="宋体"/>
          <w:b/>
          <w:color w:val="000000"/>
          <w:sz w:val="24"/>
          <w:u w:val="thick"/>
        </w:rPr>
      </w:pPr>
      <w:r>
        <w:rPr>
          <w:rFonts w:ascii="宋体" w:hAnsi="宋体"/>
          <w:b/>
          <w:color w:val="000000"/>
          <w:sz w:val="24"/>
        </w:rPr>
        <w:t xml:space="preserve"> 2、</w:t>
      </w:r>
      <w:r>
        <w:rPr>
          <w:rFonts w:ascii="宋体" w:hAnsi="宋体"/>
          <w:b/>
          <w:color w:val="000000"/>
          <w:sz w:val="24"/>
          <w:u w:val="thick"/>
        </w:rPr>
        <w:t>投标文件除法定代表人签名或委托代理人签名采用钢笔书写外，其他文字及金额一律采用电脑打印。</w:t>
      </w:r>
    </w:p>
    <w:p>
      <w:pPr>
        <w:spacing w:line="480" w:lineRule="exact"/>
        <w:ind w:firstLine="480" w:firstLineChars="200"/>
        <w:rPr>
          <w:rFonts w:ascii="宋体" w:hAnsi="宋体"/>
          <w:color w:val="000000"/>
          <w:sz w:val="24"/>
          <w:u w:val="single"/>
        </w:rPr>
      </w:pPr>
      <w:r>
        <w:rPr>
          <w:rFonts w:hint="eastAsia" w:ascii="宋体" w:hAnsi="宋体"/>
          <w:color w:val="000000"/>
          <w:sz w:val="24"/>
          <w:u w:val="single"/>
        </w:rPr>
        <w:t>3、投标人在投标文件及相关文件的签订、履行、通知等事项的书面文件中的单位盖章、印章、公章等处均仅指与当事人名称全称相一致的标准公章，不得使用其它形式（如带有“专用章”等字样的印章），否则将被视为无效。</w:t>
      </w:r>
    </w:p>
    <w:p>
      <w:pPr>
        <w:spacing w:line="480" w:lineRule="exact"/>
        <w:ind w:firstLine="480" w:firstLineChars="200"/>
        <w:rPr>
          <w:rFonts w:ascii="宋体" w:hAnsi="宋体"/>
          <w:color w:val="000000"/>
          <w:sz w:val="24"/>
          <w:u w:val="thick"/>
        </w:rPr>
      </w:pPr>
      <w:r>
        <w:rPr>
          <w:rFonts w:hint="eastAsia" w:ascii="宋体" w:hAnsi="宋体"/>
          <w:color w:val="000000"/>
          <w:sz w:val="24"/>
        </w:rPr>
        <w:t>4、</w:t>
      </w:r>
      <w:r>
        <w:rPr>
          <w:rFonts w:hint="eastAsia" w:ascii="宋体" w:hAnsi="宋体"/>
          <w:color w:val="000000"/>
          <w:sz w:val="24"/>
          <w:u w:val="thick"/>
        </w:rPr>
        <w:t>未按招标文件规定的程序和内容制作投标文件的投标将视为无效投标。</w:t>
      </w:r>
    </w:p>
    <w:p>
      <w:pPr>
        <w:spacing w:line="480" w:lineRule="exact"/>
        <w:ind w:firstLine="480" w:firstLineChars="200"/>
        <w:rPr>
          <w:rFonts w:ascii="宋体" w:hAnsi="宋体"/>
          <w:color w:val="000000"/>
          <w:sz w:val="24"/>
        </w:rPr>
      </w:pPr>
      <w:r>
        <w:rPr>
          <w:rFonts w:hint="eastAsia" w:ascii="宋体" w:hAnsi="宋体"/>
          <w:color w:val="000000"/>
          <w:sz w:val="24"/>
        </w:rPr>
        <w:t>5、投标方应编制目录索引以方面评标时阅读审查。</w:t>
      </w:r>
    </w:p>
    <w:p>
      <w:pPr>
        <w:spacing w:line="360" w:lineRule="auto"/>
        <w:ind w:firstLine="480" w:firstLineChars="200"/>
        <w:rPr>
          <w:rFonts w:ascii="宋体" w:hAnsi="宋体"/>
          <w:color w:val="000000"/>
          <w:sz w:val="24"/>
        </w:rPr>
      </w:pPr>
      <w:r>
        <w:rPr>
          <w:rFonts w:hint="eastAsia" w:ascii="宋体" w:hAnsi="宋体"/>
          <w:color w:val="000000"/>
          <w:sz w:val="24"/>
        </w:rPr>
        <w:t>6、如果由于投标文件编制错漏、索引差错、装订混乱等导致被评委误读，是投标人的责任。</w:t>
      </w: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jc w:val="center"/>
        <w:rPr>
          <w:rFonts w:ascii="宋体" w:hAnsi="宋体"/>
          <w:b/>
          <w:color w:val="000000"/>
          <w:sz w:val="36"/>
          <w:szCs w:val="36"/>
        </w:rPr>
      </w:pPr>
      <w:r>
        <w:rPr>
          <w:rFonts w:ascii="宋体" w:hAnsi="宋体"/>
          <w:b/>
          <w:color w:val="000000"/>
          <w:sz w:val="36"/>
          <w:szCs w:val="36"/>
        </w:rPr>
        <w:t>封面</w:t>
      </w:r>
    </w:p>
    <w:p>
      <w:pPr>
        <w:spacing w:line="360" w:lineRule="auto"/>
        <w:ind w:firstLine="601"/>
        <w:rPr>
          <w:rFonts w:ascii="宋体" w:hAnsi="宋体"/>
          <w:color w:val="000000"/>
          <w:sz w:val="28"/>
          <w:szCs w:val="28"/>
        </w:rPr>
      </w:pPr>
      <w:r>
        <w:rPr>
          <w:rFonts w:ascii="宋体" w:hAnsi="宋体"/>
          <w:color w:val="000000"/>
          <w:sz w:val="24"/>
        </w:rPr>
        <w:t>说明：注明投标单位名称，投标项目、编号，标明正、副本</w:t>
      </w:r>
    </w:p>
    <w:p>
      <w:pPr>
        <w:ind w:firstLine="1303" w:firstLineChars="295"/>
        <w:rPr>
          <w:rFonts w:ascii="宋体" w:hAnsi="宋体"/>
          <w:b/>
          <w:bCs/>
          <w:sz w:val="44"/>
          <w:szCs w:val="44"/>
        </w:rPr>
      </w:pPr>
    </w:p>
    <w:p>
      <w:pPr>
        <w:spacing w:beforeLines="100"/>
        <w:rPr>
          <w:rFonts w:ascii="宋体" w:hAnsi="宋体"/>
          <w:color w:val="000000"/>
          <w:sz w:val="30"/>
          <w:szCs w:val="30"/>
        </w:rPr>
      </w:pPr>
      <w:r>
        <w:rPr>
          <w:rFonts w:ascii="宋体" w:hAnsi="宋体"/>
          <w:color w:val="000000"/>
          <w:sz w:val="30"/>
          <w:szCs w:val="30"/>
        </w:rPr>
        <w:br w:type="page"/>
      </w:r>
      <w:r>
        <w:rPr>
          <w:rFonts w:hint="eastAsia" w:ascii="宋体" w:hAnsi="宋体"/>
          <w:color w:val="000000"/>
          <w:sz w:val="30"/>
          <w:szCs w:val="30"/>
        </w:rPr>
        <w:t>附件一</w:t>
      </w:r>
    </w:p>
    <w:p>
      <w:pPr>
        <w:spacing w:beforeLines="100"/>
        <w:jc w:val="center"/>
        <w:rPr>
          <w:rFonts w:ascii="宋体" w:hAnsi="宋体"/>
          <w:b/>
          <w:color w:val="000000"/>
          <w:sz w:val="28"/>
          <w:szCs w:val="28"/>
        </w:rPr>
      </w:pPr>
      <w:r>
        <w:rPr>
          <w:rFonts w:hint="eastAsia" w:ascii="宋体" w:hAnsi="宋体"/>
          <w:b/>
          <w:color w:val="000000"/>
          <w:sz w:val="28"/>
          <w:szCs w:val="28"/>
        </w:rPr>
        <w:t>报价一览表</w:t>
      </w:r>
    </w:p>
    <w:p>
      <w:pPr>
        <w:spacing w:line="300" w:lineRule="auto"/>
        <w:rPr>
          <w:rFonts w:ascii="宋体" w:hAnsi="宋体"/>
          <w:b/>
          <w:color w:val="000000"/>
          <w:sz w:val="24"/>
        </w:rPr>
      </w:pPr>
      <w:r>
        <w:rPr>
          <w:rFonts w:hint="eastAsia" w:ascii="宋体" w:hAnsi="宋体"/>
          <w:color w:val="000000"/>
          <w:spacing w:val="30"/>
          <w:sz w:val="24"/>
        </w:rPr>
        <w:t>供应商名称</w:t>
      </w:r>
      <w:r>
        <w:rPr>
          <w:rFonts w:hint="eastAsia" w:ascii="宋体" w:hAnsi="宋体"/>
          <w:color w:val="000000"/>
          <w:sz w:val="24"/>
        </w:rPr>
        <w:t>：</w:t>
      </w:r>
    </w:p>
    <w:p>
      <w:pPr>
        <w:spacing w:line="300" w:lineRule="auto"/>
        <w:rPr>
          <w:rFonts w:ascii="宋体" w:hAnsi="宋体"/>
          <w:color w:val="000000"/>
          <w:sz w:val="24"/>
        </w:rPr>
      </w:pPr>
      <w:r>
        <w:rPr>
          <w:rFonts w:hint="eastAsia" w:ascii="宋体" w:hAnsi="宋体"/>
          <w:color w:val="000000"/>
          <w:sz w:val="24"/>
        </w:rPr>
        <w:t>投标项目名称：</w:t>
      </w:r>
    </w:p>
    <w:p>
      <w:pPr>
        <w:spacing w:line="300" w:lineRule="auto"/>
        <w:rPr>
          <w:rFonts w:ascii="宋体" w:hAnsi="宋体"/>
          <w:color w:val="000000"/>
          <w:sz w:val="24"/>
        </w:rPr>
      </w:pPr>
      <w:r>
        <w:rPr>
          <w:rFonts w:hint="eastAsia" w:ascii="宋体" w:hAnsi="宋体"/>
          <w:color w:val="000000"/>
          <w:spacing w:val="70"/>
          <w:sz w:val="24"/>
        </w:rPr>
        <w:t>招标编号</w:t>
      </w:r>
      <w:r>
        <w:rPr>
          <w:rFonts w:hint="eastAsia" w:ascii="宋体" w:hAnsi="宋体"/>
          <w:color w:val="000000"/>
          <w:sz w:val="24"/>
        </w:rPr>
        <w:t>：</w:t>
      </w:r>
    </w:p>
    <w:tbl>
      <w:tblPr>
        <w:tblStyle w:val="14"/>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1770"/>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62" w:hRule="atLeast"/>
        </w:trPr>
        <w:tc>
          <w:tcPr>
            <w:tcW w:w="568"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序号</w:t>
            </w:r>
          </w:p>
        </w:tc>
        <w:tc>
          <w:tcPr>
            <w:tcW w:w="1770"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内容</w:t>
            </w:r>
          </w:p>
        </w:tc>
        <w:tc>
          <w:tcPr>
            <w:tcW w:w="6957"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投标总价（单位：人民币元）</w:t>
            </w:r>
          </w:p>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大写及小写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48" w:hRule="atLeast"/>
        </w:trPr>
        <w:tc>
          <w:tcPr>
            <w:tcW w:w="568"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1</w:t>
            </w:r>
          </w:p>
        </w:tc>
        <w:tc>
          <w:tcPr>
            <w:tcW w:w="1770"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投标价</w:t>
            </w:r>
          </w:p>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（人民币报价）</w:t>
            </w:r>
          </w:p>
        </w:tc>
        <w:tc>
          <w:tcPr>
            <w:tcW w:w="6957" w:type="dxa"/>
            <w:vAlign w:val="center"/>
          </w:tcPr>
          <w:p>
            <w:pPr>
              <w:tabs>
                <w:tab w:val="left" w:pos="8364"/>
              </w:tabs>
              <w:snapToGrid w:val="0"/>
              <w:spacing w:line="360" w:lineRule="auto"/>
              <w:ind w:right="-58"/>
              <w:jc w:val="center"/>
              <w:rPr>
                <w:rFonts w:ascii="宋体" w:hAnsi="宋体"/>
                <w:b/>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9" w:hRule="atLeast"/>
        </w:trPr>
        <w:tc>
          <w:tcPr>
            <w:tcW w:w="568"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2</w:t>
            </w:r>
          </w:p>
        </w:tc>
        <w:tc>
          <w:tcPr>
            <w:tcW w:w="1770"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b/>
                <w:color w:val="000000"/>
                <w:sz w:val="24"/>
              </w:rPr>
              <w:t>投标保证金</w:t>
            </w:r>
          </w:p>
        </w:tc>
        <w:tc>
          <w:tcPr>
            <w:tcW w:w="6957" w:type="dxa"/>
            <w:vAlign w:val="center"/>
          </w:tcPr>
          <w:p>
            <w:pPr>
              <w:tabs>
                <w:tab w:val="left" w:pos="8364"/>
              </w:tabs>
              <w:snapToGrid w:val="0"/>
              <w:spacing w:line="360" w:lineRule="auto"/>
              <w:ind w:right="-58"/>
              <w:jc w:val="center"/>
              <w:rPr>
                <w:rFonts w:ascii="宋体" w:hAnsi="宋体"/>
                <w:b/>
                <w:color w:val="000000"/>
                <w:sz w:val="24"/>
              </w:rPr>
            </w:pPr>
            <w:r>
              <w:rPr>
                <w:rFonts w:hint="eastAsia" w:ascii="宋体" w:hAnsi="宋体"/>
                <w:color w:val="000000"/>
                <w:sz w:val="24"/>
              </w:rPr>
              <w:t>详见《保证金汇款声明函》</w:t>
            </w:r>
          </w:p>
        </w:tc>
      </w:tr>
    </w:tbl>
    <w:p>
      <w:pPr>
        <w:tabs>
          <w:tab w:val="left" w:pos="1200"/>
        </w:tabs>
        <w:snapToGrid w:val="0"/>
        <w:spacing w:line="400" w:lineRule="exact"/>
        <w:rPr>
          <w:rFonts w:ascii="宋体" w:hAnsi="宋体"/>
          <w:color w:val="000000"/>
          <w:sz w:val="24"/>
        </w:rPr>
      </w:pPr>
    </w:p>
    <w:p>
      <w:pPr>
        <w:tabs>
          <w:tab w:val="left" w:pos="1200"/>
        </w:tabs>
        <w:spacing w:line="400" w:lineRule="exact"/>
        <w:ind w:firstLine="4800" w:firstLineChars="2000"/>
        <w:rPr>
          <w:rFonts w:ascii="宋体" w:hAnsi="宋体"/>
          <w:color w:val="000000"/>
          <w:sz w:val="24"/>
        </w:rPr>
      </w:pPr>
      <w:r>
        <w:rPr>
          <w:rFonts w:hint="eastAsia" w:ascii="宋体" w:hAnsi="宋体"/>
          <w:color w:val="000000"/>
          <w:sz w:val="24"/>
        </w:rPr>
        <w:t>供应商名称(公章)：</w:t>
      </w:r>
      <w:r>
        <w:rPr>
          <w:rFonts w:hint="eastAsia" w:ascii="宋体" w:hAnsi="宋体"/>
          <w:color w:val="000000"/>
          <w:sz w:val="24"/>
          <w:u w:val="single"/>
        </w:rPr>
        <w:t xml:space="preserve">                    </w:t>
      </w:r>
    </w:p>
    <w:p>
      <w:pPr>
        <w:tabs>
          <w:tab w:val="left" w:pos="1200"/>
        </w:tabs>
        <w:spacing w:line="400" w:lineRule="exact"/>
        <w:ind w:firstLine="4800" w:firstLineChars="2000"/>
        <w:rPr>
          <w:rFonts w:ascii="宋体" w:hAnsi="宋体"/>
          <w:color w:val="000000"/>
          <w:sz w:val="24"/>
        </w:rPr>
      </w:pPr>
      <w:r>
        <w:rPr>
          <w:rFonts w:hint="eastAsia" w:ascii="宋体" w:hAnsi="宋体"/>
          <w:color w:val="000000"/>
          <w:sz w:val="24"/>
        </w:rPr>
        <w:t>供应商授权代表 (签字)：</w:t>
      </w:r>
      <w:r>
        <w:rPr>
          <w:rFonts w:hint="eastAsia" w:ascii="宋体" w:hAnsi="宋体"/>
          <w:color w:val="000000"/>
          <w:sz w:val="24"/>
          <w:u w:val="single"/>
        </w:rPr>
        <w:t xml:space="preserve">               </w:t>
      </w:r>
    </w:p>
    <w:p>
      <w:pPr>
        <w:tabs>
          <w:tab w:val="left" w:pos="1200"/>
        </w:tabs>
        <w:spacing w:line="400" w:lineRule="exact"/>
        <w:ind w:firstLine="4320" w:firstLineChars="1800"/>
        <w:rPr>
          <w:rFonts w:ascii="宋体" w:hAnsi="宋体"/>
          <w:color w:val="000000"/>
          <w:sz w:val="24"/>
        </w:rPr>
      </w:pP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1200"/>
        </w:tabs>
        <w:spacing w:line="400" w:lineRule="exact"/>
        <w:ind w:firstLine="4800" w:firstLineChars="20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3920"/>
          <w:tab w:val="center" w:pos="4950"/>
        </w:tabs>
        <w:spacing w:line="400" w:lineRule="exact"/>
        <w:rPr>
          <w:rFonts w:ascii="宋体" w:hAnsi="宋体"/>
          <w:color w:val="000000"/>
          <w:sz w:val="24"/>
        </w:rPr>
      </w:pPr>
    </w:p>
    <w:p>
      <w:pPr>
        <w:tabs>
          <w:tab w:val="left" w:pos="3920"/>
          <w:tab w:val="center" w:pos="4950"/>
        </w:tabs>
        <w:spacing w:line="400" w:lineRule="exact"/>
        <w:rPr>
          <w:rFonts w:ascii="宋体" w:hAnsi="宋体"/>
          <w:b/>
          <w:color w:val="000000"/>
          <w:sz w:val="24"/>
        </w:rPr>
      </w:pPr>
      <w:r>
        <w:rPr>
          <w:rFonts w:hint="eastAsia" w:ascii="宋体" w:hAnsi="宋体"/>
          <w:color w:val="000000"/>
          <w:sz w:val="24"/>
        </w:rPr>
        <w:t>注： 报价包含服务、税费、保险费等一切费用.</w:t>
      </w: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p>
    <w:p>
      <w:pPr>
        <w:tabs>
          <w:tab w:val="left" w:pos="8364"/>
        </w:tabs>
        <w:snapToGrid w:val="0"/>
        <w:spacing w:beforeLines="50" w:line="360" w:lineRule="auto"/>
        <w:ind w:right="363"/>
        <w:rPr>
          <w:rFonts w:ascii="宋体" w:hAnsi="宋体"/>
          <w:color w:val="000000"/>
          <w:sz w:val="30"/>
          <w:szCs w:val="30"/>
          <w:u w:val="single"/>
        </w:rPr>
      </w:pPr>
      <w:r>
        <w:rPr>
          <w:rFonts w:hint="eastAsia" w:ascii="宋体" w:hAnsi="宋体"/>
          <w:color w:val="000000"/>
          <w:sz w:val="30"/>
          <w:szCs w:val="30"/>
          <w:u w:val="single"/>
        </w:rPr>
        <w:t>保证金汇款声明函</w:t>
      </w:r>
    </w:p>
    <w:p>
      <w:pPr>
        <w:tabs>
          <w:tab w:val="left" w:pos="3420"/>
          <w:tab w:val="center" w:pos="4467"/>
          <w:tab w:val="left" w:pos="8364"/>
        </w:tabs>
        <w:snapToGrid w:val="0"/>
        <w:spacing w:beforeLines="50" w:line="360" w:lineRule="auto"/>
        <w:ind w:right="363" w:firstLine="480" w:firstLineChars="200"/>
        <w:rPr>
          <w:rFonts w:ascii="宋体" w:hAnsi="宋体"/>
          <w:color w:val="000000"/>
          <w:sz w:val="24"/>
        </w:rPr>
      </w:pPr>
      <w:r>
        <w:rPr>
          <w:rFonts w:hint="eastAsia" w:ascii="宋体" w:hAnsi="宋体"/>
          <w:color w:val="000000"/>
          <w:sz w:val="24"/>
        </w:rPr>
        <w:t>1、若汇款的填写如下：</w:t>
      </w:r>
    </w:p>
    <w:p>
      <w:pPr>
        <w:tabs>
          <w:tab w:val="left" w:pos="8364"/>
        </w:tabs>
        <w:snapToGrid w:val="0"/>
        <w:spacing w:beforeLines="50" w:line="360" w:lineRule="auto"/>
        <w:ind w:right="363"/>
        <w:jc w:val="center"/>
        <w:rPr>
          <w:rFonts w:ascii="宋体" w:hAnsi="宋体"/>
          <w:b/>
          <w:color w:val="000000"/>
          <w:sz w:val="30"/>
          <w:szCs w:val="30"/>
        </w:rPr>
      </w:pPr>
      <w:r>
        <w:rPr>
          <w:rFonts w:hint="eastAsia" w:ascii="宋体" w:hAnsi="宋体"/>
          <w:b/>
          <w:color w:val="000000"/>
          <w:sz w:val="30"/>
          <w:szCs w:val="30"/>
        </w:rPr>
        <w:t>保证金汇款声明函</w:t>
      </w:r>
    </w:p>
    <w:p>
      <w:pPr>
        <w:spacing w:line="300" w:lineRule="auto"/>
        <w:rPr>
          <w:rFonts w:ascii="宋体" w:hAnsi="宋体"/>
          <w:color w:val="000000"/>
          <w:sz w:val="24"/>
        </w:rPr>
      </w:pPr>
      <w:r>
        <w:rPr>
          <w:rFonts w:ascii="宋体" w:hAnsi="宋体" w:cs="Arial"/>
          <w:color w:val="000000"/>
          <w:sz w:val="24"/>
        </w:rPr>
        <w:t>致：</w:t>
      </w:r>
      <w:r>
        <w:rPr>
          <w:rFonts w:hint="eastAsia" w:ascii="宋体" w:hAnsi="宋体"/>
          <w:color w:val="000000"/>
          <w:sz w:val="24"/>
        </w:rPr>
        <w:t>郁南县政府招标采购中心</w:t>
      </w:r>
    </w:p>
    <w:p>
      <w:pPr>
        <w:spacing w:line="360" w:lineRule="auto"/>
        <w:ind w:firstLine="480" w:firstLineChars="200"/>
        <w:rPr>
          <w:rFonts w:ascii="宋体" w:hAnsi="宋体" w:cs="Arial"/>
          <w:color w:val="000000"/>
          <w:sz w:val="24"/>
        </w:rPr>
      </w:pPr>
      <w:r>
        <w:rPr>
          <w:rFonts w:hint="eastAsia" w:ascii="宋体" w:hAnsi="宋体" w:cs="Arial"/>
          <w:color w:val="000000"/>
          <w:sz w:val="24"/>
        </w:rPr>
        <w:t>我方为</w:t>
      </w:r>
      <w:r>
        <w:rPr>
          <w:rFonts w:hint="eastAsia" w:ascii="宋体" w:hAnsi="宋体" w:cs="Arial"/>
          <w:color w:val="000000"/>
          <w:sz w:val="24"/>
          <w:u w:val="single"/>
        </w:rPr>
        <w:t xml:space="preserve">  </w:t>
      </w:r>
      <w:r>
        <w:rPr>
          <w:rFonts w:hint="eastAsia" w:ascii="宋体" w:hAnsi="宋体"/>
          <w:color w:val="000000"/>
          <w:sz w:val="24"/>
          <w:u w:val="single"/>
        </w:rPr>
        <w:t xml:space="preserve">           </w:t>
      </w:r>
      <w:r>
        <w:rPr>
          <w:rFonts w:hint="eastAsia" w:ascii="宋体" w:hAnsi="宋体" w:cs="Arial"/>
          <w:color w:val="000000"/>
          <w:sz w:val="24"/>
          <w:u w:val="single"/>
        </w:rPr>
        <w:t>项目</w:t>
      </w:r>
      <w:r>
        <w:rPr>
          <w:rFonts w:hint="eastAsia" w:ascii="宋体" w:hAnsi="宋体" w:cs="Arial"/>
          <w:color w:val="000000"/>
          <w:sz w:val="24"/>
        </w:rPr>
        <w:t>（编号为：</w:t>
      </w:r>
      <w:r>
        <w:rPr>
          <w:rFonts w:hint="eastAsia" w:ascii="宋体" w:hAnsi="宋体" w:cs="Arial"/>
          <w:color w:val="000000"/>
          <w:sz w:val="24"/>
          <w:u w:val="single"/>
        </w:rPr>
        <w:t xml:space="preserve">           </w:t>
      </w:r>
      <w:r>
        <w:rPr>
          <w:rFonts w:hint="eastAsia" w:ascii="宋体" w:hAnsi="宋体" w:cs="Arial"/>
          <w:color w:val="000000"/>
          <w:sz w:val="24"/>
        </w:rPr>
        <w:t>）递交保证金人民币                元（大写：人民币</w:t>
      </w:r>
      <w:r>
        <w:rPr>
          <w:rFonts w:hint="eastAsia" w:ascii="宋体" w:hAnsi="宋体" w:cs="Arial"/>
          <w:color w:val="000000"/>
          <w:sz w:val="24"/>
          <w:u w:val="single"/>
        </w:rPr>
        <w:t xml:space="preserve">                </w:t>
      </w:r>
      <w:r>
        <w:rPr>
          <w:rFonts w:hint="eastAsia" w:ascii="宋体" w:hAnsi="宋体" w:cs="Arial"/>
          <w:color w:val="000000"/>
          <w:sz w:val="24"/>
        </w:rPr>
        <w:t>元）已于</w:t>
      </w:r>
      <w:r>
        <w:rPr>
          <w:rFonts w:hint="eastAsia" w:ascii="宋体" w:hAnsi="宋体" w:cs="Arial"/>
          <w:color w:val="000000"/>
          <w:sz w:val="24"/>
          <w:u w:val="single"/>
        </w:rPr>
        <w:t xml:space="preserve">     </w:t>
      </w:r>
      <w:r>
        <w:rPr>
          <w:rFonts w:hint="eastAsia" w:ascii="宋体" w:hAnsi="宋体" w:cs="Arial"/>
          <w:color w:val="000000"/>
          <w:sz w:val="24"/>
        </w:rPr>
        <w:t xml:space="preserve"> 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日以银行主动划帐方式划入你方帐户。</w:t>
      </w:r>
    </w:p>
    <w:p>
      <w:pPr>
        <w:spacing w:line="360" w:lineRule="auto"/>
        <w:ind w:firstLine="482" w:firstLineChars="200"/>
        <w:rPr>
          <w:rFonts w:ascii="宋体" w:hAnsi="宋体" w:cs="Arial"/>
          <w:b/>
          <w:bCs/>
          <w:color w:val="000000"/>
          <w:sz w:val="24"/>
          <w:u w:val="single"/>
        </w:rPr>
      </w:pPr>
      <w:r>
        <w:rPr>
          <w:rFonts w:hint="eastAsia" w:ascii="宋体" w:hAnsi="宋体" w:cs="Arial"/>
          <w:b/>
          <w:bCs/>
          <w:color w:val="000000"/>
          <w:sz w:val="24"/>
          <w:u w:val="single"/>
        </w:rPr>
        <w:t>详见附件：</w:t>
      </w:r>
      <w:r>
        <w:rPr>
          <w:rFonts w:ascii="宋体" w:hAnsi="宋体" w:cs="Arial"/>
          <w:b/>
          <w:bCs/>
          <w:color w:val="000000"/>
          <w:sz w:val="24"/>
          <w:u w:val="single"/>
        </w:rPr>
        <w:t>银行出具的</w:t>
      </w:r>
      <w:r>
        <w:rPr>
          <w:rFonts w:hint="eastAsia" w:ascii="宋体" w:hAnsi="宋体" w:cs="Arial"/>
          <w:b/>
          <w:bCs/>
          <w:color w:val="000000"/>
          <w:sz w:val="24"/>
          <w:u w:val="single"/>
        </w:rPr>
        <w:t>汇款单或</w:t>
      </w:r>
      <w:r>
        <w:rPr>
          <w:rFonts w:ascii="宋体" w:hAnsi="宋体" w:cs="Arial"/>
          <w:b/>
          <w:bCs/>
          <w:color w:val="000000"/>
          <w:sz w:val="24"/>
          <w:u w:val="single"/>
        </w:rPr>
        <w:t>转帐凭证复印件</w:t>
      </w:r>
      <w:r>
        <w:rPr>
          <w:rFonts w:hint="eastAsia" w:ascii="宋体" w:hAnsi="宋体" w:cs="Arial"/>
          <w:b/>
          <w:bCs/>
          <w:color w:val="000000"/>
          <w:sz w:val="24"/>
          <w:u w:val="single"/>
        </w:rPr>
        <w:t>。</w:t>
      </w:r>
    </w:p>
    <w:p>
      <w:pPr>
        <w:spacing w:line="360" w:lineRule="auto"/>
        <w:ind w:firstLine="480" w:firstLineChars="200"/>
        <w:rPr>
          <w:rFonts w:ascii="宋体" w:hAnsi="宋体" w:cs="Arial"/>
          <w:color w:val="000000"/>
          <w:sz w:val="24"/>
        </w:rPr>
      </w:pPr>
    </w:p>
    <w:p>
      <w:pPr>
        <w:spacing w:line="360" w:lineRule="auto"/>
        <w:ind w:firstLine="480" w:firstLineChars="200"/>
        <w:rPr>
          <w:rFonts w:ascii="宋体" w:hAnsi="宋体" w:cs="Arial"/>
          <w:color w:val="000000"/>
          <w:sz w:val="24"/>
        </w:rPr>
      </w:pPr>
      <w:r>
        <w:rPr>
          <w:rFonts w:hint="eastAsia" w:ascii="宋体" w:hAnsi="宋体" w:cs="Arial"/>
          <w:color w:val="000000"/>
          <w:sz w:val="24"/>
        </w:rPr>
        <w:t>2、退还保证金时请按以下内容划入我方帐户。若因内容不全、错误、字迹潦草模糊导致该项目</w:t>
      </w:r>
      <w:r>
        <w:rPr>
          <w:rFonts w:ascii="宋体" w:hAnsi="宋体" w:cs="Arial"/>
          <w:color w:val="000000"/>
          <w:sz w:val="24"/>
        </w:rPr>
        <w:t>保证金</w:t>
      </w:r>
      <w:r>
        <w:rPr>
          <w:rFonts w:hint="eastAsia" w:ascii="宋体" w:hAnsi="宋体" w:cs="Arial"/>
          <w:color w:val="000000"/>
          <w:sz w:val="24"/>
        </w:rPr>
        <w:t>未能及时退还或退还过程中发生错误，我方将承担全部责任和损失。</w:t>
      </w:r>
    </w:p>
    <w:p>
      <w:pPr>
        <w:spacing w:line="360" w:lineRule="auto"/>
        <w:ind w:firstLine="480" w:firstLineChars="200"/>
        <w:rPr>
          <w:rFonts w:ascii="宋体" w:hAnsi="宋体" w:cs="Arial"/>
          <w:color w:val="000000"/>
          <w:sz w:val="24"/>
        </w:rPr>
      </w:pPr>
      <w:r>
        <w:rPr>
          <w:rFonts w:hint="eastAsia" w:ascii="宋体" w:hAnsi="宋体" w:cs="Arial"/>
          <w:color w:val="000000"/>
          <w:sz w:val="24"/>
        </w:rPr>
        <w:t>单位全称：</w:t>
      </w:r>
    </w:p>
    <w:p>
      <w:pPr>
        <w:spacing w:line="360" w:lineRule="auto"/>
        <w:ind w:firstLine="480" w:firstLineChars="200"/>
        <w:rPr>
          <w:rFonts w:ascii="宋体" w:hAnsi="宋体" w:cs="Arial"/>
          <w:color w:val="000000"/>
          <w:sz w:val="24"/>
        </w:rPr>
      </w:pPr>
      <w:r>
        <w:rPr>
          <w:rFonts w:hint="eastAsia" w:ascii="宋体" w:hAnsi="宋体" w:cs="Arial"/>
          <w:color w:val="000000"/>
          <w:sz w:val="24"/>
        </w:rPr>
        <w:t>开户银行：</w:t>
      </w:r>
    </w:p>
    <w:p>
      <w:pPr>
        <w:spacing w:line="360" w:lineRule="auto"/>
        <w:ind w:firstLine="480" w:firstLineChars="200"/>
        <w:rPr>
          <w:rFonts w:ascii="宋体" w:hAnsi="宋体" w:cs="Arial"/>
          <w:color w:val="000000"/>
          <w:sz w:val="24"/>
        </w:rPr>
      </w:pPr>
      <w:r>
        <w:rPr>
          <w:rFonts w:hint="eastAsia" w:ascii="宋体" w:hAnsi="宋体" w:cs="Arial"/>
          <w:color w:val="000000"/>
          <w:sz w:val="24"/>
        </w:rPr>
        <w:t>开户账号：</w:t>
      </w:r>
    </w:p>
    <w:p>
      <w:pPr>
        <w:spacing w:line="360" w:lineRule="auto"/>
        <w:ind w:firstLine="3840" w:firstLineChars="1600"/>
        <w:rPr>
          <w:rFonts w:ascii="宋体" w:hAnsi="宋体" w:cs="Arial"/>
          <w:color w:val="000000"/>
          <w:sz w:val="24"/>
        </w:rPr>
      </w:pPr>
      <w:r>
        <w:rPr>
          <w:rFonts w:hint="eastAsia" w:ascii="宋体" w:hAnsi="宋体" w:cs="Arial"/>
          <w:color w:val="000000"/>
          <w:sz w:val="24"/>
        </w:rPr>
        <w:t>投标人</w:t>
      </w:r>
      <w:r>
        <w:rPr>
          <w:rFonts w:ascii="宋体" w:hAnsi="宋体" w:cs="Arial"/>
          <w:color w:val="000000"/>
          <w:sz w:val="24"/>
        </w:rPr>
        <w:t>（法人公章</w:t>
      </w:r>
      <w:r>
        <w:rPr>
          <w:rFonts w:hint="eastAsia" w:ascii="宋体" w:hAnsi="宋体" w:cs="Arial"/>
          <w:color w:val="000000"/>
          <w:sz w:val="24"/>
        </w:rPr>
        <w:t>及公司公章</w:t>
      </w:r>
      <w:r>
        <w:rPr>
          <w:rFonts w:ascii="宋体" w:hAnsi="宋体" w:cs="Arial"/>
          <w:color w:val="000000"/>
          <w:sz w:val="24"/>
        </w:rPr>
        <w:t>）：</w:t>
      </w:r>
    </w:p>
    <w:p>
      <w:pPr>
        <w:tabs>
          <w:tab w:val="left" w:pos="3885"/>
        </w:tabs>
        <w:spacing w:line="360" w:lineRule="auto"/>
        <w:ind w:firstLine="3840" w:firstLineChars="1600"/>
        <w:rPr>
          <w:rFonts w:ascii="宋体" w:hAnsi="宋体" w:cs="Arial"/>
          <w:color w:val="000000"/>
          <w:sz w:val="24"/>
        </w:rPr>
      </w:pPr>
      <w:r>
        <w:rPr>
          <w:rFonts w:ascii="宋体" w:hAnsi="宋体" w:cs="Arial"/>
          <w:color w:val="000000"/>
          <w:sz w:val="24"/>
        </w:rPr>
        <w:t>地      址：</w:t>
      </w:r>
    </w:p>
    <w:p>
      <w:pPr>
        <w:tabs>
          <w:tab w:val="left" w:pos="3885"/>
        </w:tabs>
        <w:spacing w:line="360" w:lineRule="auto"/>
        <w:ind w:firstLine="3840" w:firstLineChars="1600"/>
        <w:rPr>
          <w:rFonts w:ascii="宋体" w:hAnsi="宋体" w:cs="Arial"/>
          <w:color w:val="000000"/>
          <w:sz w:val="24"/>
        </w:rPr>
      </w:pPr>
      <w:r>
        <w:rPr>
          <w:rFonts w:hint="eastAsia" w:ascii="宋体" w:hAnsi="宋体" w:cs="Arial"/>
          <w:color w:val="000000"/>
          <w:sz w:val="24"/>
        </w:rPr>
        <w:t>项目联系人：</w:t>
      </w:r>
    </w:p>
    <w:p>
      <w:pPr>
        <w:tabs>
          <w:tab w:val="left" w:pos="3885"/>
        </w:tabs>
        <w:spacing w:line="360" w:lineRule="auto"/>
        <w:ind w:firstLine="3840" w:firstLineChars="1600"/>
        <w:rPr>
          <w:rFonts w:ascii="宋体" w:hAnsi="宋体" w:cs="Arial"/>
          <w:color w:val="000000"/>
          <w:sz w:val="24"/>
        </w:rPr>
      </w:pPr>
      <w:r>
        <w:rPr>
          <w:rFonts w:hint="eastAsia" w:ascii="宋体" w:hAnsi="宋体" w:cs="Arial"/>
          <w:color w:val="000000"/>
          <w:sz w:val="24"/>
        </w:rPr>
        <w:t>电话（手机）：</w:t>
      </w:r>
    </w:p>
    <w:p>
      <w:pPr>
        <w:tabs>
          <w:tab w:val="left" w:pos="3885"/>
        </w:tabs>
        <w:spacing w:line="360" w:lineRule="auto"/>
        <w:rPr>
          <w:rFonts w:ascii="宋体" w:hAnsi="宋体" w:cs="Arial"/>
          <w:color w:val="000000"/>
          <w:sz w:val="24"/>
        </w:rPr>
      </w:pPr>
      <w:r>
        <w:rPr>
          <w:rFonts w:hint="eastAsia" w:ascii="宋体" w:hAnsi="宋体" w:cs="Arial"/>
          <w:color w:val="000000"/>
          <w:sz w:val="24"/>
        </w:rPr>
        <w:t>附件：</w:t>
      </w:r>
    </w:p>
    <w:tbl>
      <w:tblPr>
        <w:tblStyle w:val="14"/>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3" w:hRule="atLeast"/>
        </w:trPr>
        <w:tc>
          <w:tcPr>
            <w:tcW w:w="8832" w:type="dxa"/>
            <w:vAlign w:val="center"/>
          </w:tcPr>
          <w:p>
            <w:pPr>
              <w:tabs>
                <w:tab w:val="left" w:pos="3885"/>
              </w:tabs>
              <w:spacing w:line="360" w:lineRule="auto"/>
              <w:jc w:val="center"/>
              <w:rPr>
                <w:rFonts w:ascii="宋体" w:hAnsi="宋体"/>
                <w:color w:val="000000"/>
                <w:sz w:val="24"/>
              </w:rPr>
            </w:pPr>
            <w:r>
              <w:rPr>
                <w:rFonts w:hint="eastAsia" w:ascii="宋体" w:hAnsi="宋体"/>
                <w:color w:val="000000"/>
                <w:sz w:val="24"/>
              </w:rPr>
              <w:t>（粘贴汇款单或</w:t>
            </w:r>
            <w:r>
              <w:rPr>
                <w:rFonts w:ascii="宋体" w:hAnsi="宋体"/>
                <w:color w:val="000000"/>
                <w:sz w:val="24"/>
              </w:rPr>
              <w:t>转帐凭证</w:t>
            </w:r>
            <w:r>
              <w:rPr>
                <w:rFonts w:hint="eastAsia" w:ascii="宋体" w:hAnsi="宋体"/>
                <w:color w:val="000000"/>
                <w:sz w:val="24"/>
              </w:rPr>
              <w:t>复印件）</w:t>
            </w:r>
          </w:p>
        </w:tc>
      </w:tr>
    </w:tbl>
    <w:p>
      <w:pPr>
        <w:spacing w:beforeLines="100"/>
        <w:rPr>
          <w:rFonts w:ascii="宋体" w:hAnsi="宋体"/>
          <w:b/>
          <w:color w:val="000000"/>
          <w:sz w:val="30"/>
          <w:szCs w:val="30"/>
        </w:rPr>
      </w:pPr>
      <w:r>
        <w:rPr>
          <w:rFonts w:hint="eastAsia" w:ascii="宋体" w:hAnsi="宋体"/>
          <w:color w:val="000000"/>
          <w:sz w:val="24"/>
        </w:rPr>
        <w:t>注：投标人应详细填写本文件，若汇款的并按要求粘贴凭证复印件，连同开标一览表一起封装在单独的密封开标信封中，以便项目结束后办理投标保证金的退回手续。</w:t>
      </w:r>
    </w:p>
    <w:p>
      <w:pPr>
        <w:spacing w:beforeLines="100"/>
        <w:rPr>
          <w:rFonts w:ascii="宋体" w:hAnsi="宋体"/>
          <w:color w:val="000000"/>
          <w:sz w:val="30"/>
          <w:szCs w:val="30"/>
        </w:rPr>
      </w:pPr>
      <w:r>
        <w:rPr>
          <w:rFonts w:ascii="宋体" w:hAnsi="宋体"/>
          <w:color w:val="000000"/>
          <w:sz w:val="24"/>
        </w:rPr>
        <w:br w:type="page"/>
      </w:r>
      <w:r>
        <w:rPr>
          <w:rFonts w:ascii="宋体" w:hAnsi="宋体"/>
          <w:color w:val="000000"/>
          <w:sz w:val="30"/>
          <w:szCs w:val="30"/>
        </w:rPr>
        <w:t>附件</w:t>
      </w:r>
      <w:r>
        <w:rPr>
          <w:rFonts w:hint="eastAsia" w:ascii="宋体" w:hAnsi="宋体"/>
          <w:color w:val="000000"/>
          <w:sz w:val="30"/>
          <w:szCs w:val="30"/>
        </w:rPr>
        <w:t>2</w:t>
      </w:r>
      <w:r>
        <w:rPr>
          <w:rFonts w:ascii="宋体" w:hAnsi="宋体"/>
          <w:color w:val="000000"/>
          <w:sz w:val="30"/>
          <w:szCs w:val="30"/>
        </w:rPr>
        <w:t>：</w:t>
      </w:r>
    </w:p>
    <w:p>
      <w:pPr>
        <w:spacing w:beforeLines="100"/>
        <w:jc w:val="center"/>
        <w:rPr>
          <w:rFonts w:ascii="宋体" w:hAnsi="宋体"/>
          <w:b/>
          <w:color w:val="000000"/>
          <w:sz w:val="36"/>
          <w:szCs w:val="36"/>
        </w:rPr>
      </w:pPr>
      <w:r>
        <w:rPr>
          <w:rFonts w:hint="eastAsia" w:ascii="宋体" w:hAnsi="宋体"/>
          <w:b/>
          <w:color w:val="000000"/>
          <w:sz w:val="36"/>
          <w:szCs w:val="36"/>
        </w:rPr>
        <w:t>投标函</w:t>
      </w:r>
    </w:p>
    <w:p>
      <w:pPr>
        <w:spacing w:line="300" w:lineRule="auto"/>
        <w:rPr>
          <w:rFonts w:ascii="宋体" w:hAnsi="宋体"/>
          <w:color w:val="000000"/>
          <w:sz w:val="24"/>
        </w:rPr>
      </w:pPr>
      <w:r>
        <w:rPr>
          <w:rFonts w:hint="eastAsia" w:ascii="宋体" w:hAnsi="宋体"/>
          <w:color w:val="000000"/>
          <w:sz w:val="24"/>
        </w:rPr>
        <w:t>郁南县政府招标采购中心:</w:t>
      </w:r>
    </w:p>
    <w:p>
      <w:pPr>
        <w:spacing w:line="300" w:lineRule="auto"/>
        <w:ind w:firstLine="60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(投标人全称)授权</w:t>
      </w:r>
      <w:r>
        <w:rPr>
          <w:rFonts w:hint="eastAsia" w:ascii="宋体" w:hAnsi="宋体"/>
          <w:color w:val="000000"/>
          <w:sz w:val="24"/>
          <w:u w:val="single"/>
        </w:rPr>
        <w:t xml:space="preserve">          </w:t>
      </w:r>
      <w:r>
        <w:rPr>
          <w:rFonts w:hint="eastAsia" w:ascii="宋体" w:hAnsi="宋体"/>
          <w:color w:val="000000"/>
          <w:sz w:val="24"/>
        </w:rPr>
        <w:t>(投标人代表姓名)</w:t>
      </w:r>
      <w:r>
        <w:rPr>
          <w:rFonts w:hint="eastAsia" w:ascii="宋体" w:hAnsi="宋体"/>
          <w:color w:val="000000"/>
          <w:sz w:val="24"/>
          <w:u w:val="single"/>
        </w:rPr>
        <w:t xml:space="preserve">         </w:t>
      </w:r>
      <w:r>
        <w:rPr>
          <w:rFonts w:hint="eastAsia" w:ascii="宋体" w:hAnsi="宋体"/>
          <w:color w:val="000000"/>
          <w:sz w:val="24"/>
        </w:rPr>
        <w:t>(职务、职称)为我方代表，参加贵方组织的</w:t>
      </w:r>
      <w:r>
        <w:rPr>
          <w:rFonts w:hint="eastAsia" w:ascii="宋体" w:hAnsi="宋体"/>
          <w:color w:val="000000"/>
          <w:sz w:val="24"/>
          <w:u w:val="single"/>
        </w:rPr>
        <w:t xml:space="preserve">               </w:t>
      </w:r>
      <w:r>
        <w:rPr>
          <w:rFonts w:hint="eastAsia" w:ascii="宋体" w:hAnsi="宋体"/>
          <w:color w:val="000000"/>
          <w:sz w:val="24"/>
        </w:rPr>
        <w:t>(项目名称、项目编号、包号)招标的有关活动，并对此项目进行投标</w:t>
      </w:r>
      <w:r>
        <w:rPr>
          <w:rFonts w:hint="eastAsia" w:ascii="宋体" w:hAnsi="宋体"/>
          <w:color w:val="000000"/>
          <w:sz w:val="24"/>
          <w:szCs w:val="24"/>
        </w:rPr>
        <w:t>。</w:t>
      </w:r>
      <w:r>
        <w:rPr>
          <w:rFonts w:hint="eastAsia" w:ascii="宋体" w:hAnsi="宋体"/>
          <w:color w:val="000000"/>
          <w:kern w:val="0"/>
          <w:sz w:val="24"/>
          <w:szCs w:val="24"/>
        </w:rPr>
        <w:t>我方声明如下</w:t>
      </w:r>
      <w:r>
        <w:rPr>
          <w:rFonts w:hint="eastAsia" w:ascii="宋体" w:hAnsi="宋体"/>
          <w:color w:val="000000"/>
          <w:sz w:val="24"/>
          <w:szCs w:val="24"/>
        </w:rPr>
        <w:t>：</w:t>
      </w:r>
    </w:p>
    <w:p>
      <w:pPr>
        <w:spacing w:line="400" w:lineRule="exact"/>
        <w:ind w:firstLine="480" w:firstLineChars="200"/>
        <w:rPr>
          <w:rFonts w:ascii="宋体" w:hAnsi="宋体"/>
          <w:color w:val="000000"/>
          <w:sz w:val="24"/>
        </w:rPr>
      </w:pPr>
      <w:r>
        <w:rPr>
          <w:rFonts w:hint="eastAsia" w:ascii="宋体" w:hAnsi="宋体"/>
          <w:color w:val="000000"/>
          <w:sz w:val="24"/>
        </w:rPr>
        <w:t>1.我方</w:t>
      </w:r>
      <w:r>
        <w:rPr>
          <w:rFonts w:hint="eastAsia" w:ascii="宋体" w:hAnsi="宋体"/>
          <w:color w:val="000000"/>
          <w:sz w:val="24"/>
          <w:lang w:val="hr-HR"/>
        </w:rPr>
        <w:t>具备《政府采购法》第二十二条规定的条件，</w:t>
      </w:r>
    </w:p>
    <w:p>
      <w:pPr>
        <w:spacing w:line="400" w:lineRule="exact"/>
        <w:ind w:firstLine="480" w:firstLineChars="200"/>
        <w:rPr>
          <w:rFonts w:ascii="宋体" w:hAnsi="宋体"/>
          <w:color w:val="000000"/>
          <w:sz w:val="24"/>
        </w:rPr>
      </w:pPr>
      <w:r>
        <w:rPr>
          <w:rFonts w:hint="eastAsia" w:ascii="宋体" w:hAnsi="宋体"/>
          <w:color w:val="000000"/>
          <w:sz w:val="24"/>
        </w:rPr>
        <w:t>2.同意并接受磋商文件的各项要求，遵守磋商文件中的各项规定，按磋商文件的要求提供报价。</w:t>
      </w:r>
    </w:p>
    <w:p>
      <w:pPr>
        <w:spacing w:line="400" w:lineRule="exact"/>
        <w:ind w:firstLine="480" w:firstLineChars="200"/>
        <w:rPr>
          <w:rFonts w:ascii="宋体" w:hAnsi="宋体"/>
          <w:color w:val="000000"/>
          <w:sz w:val="24"/>
        </w:rPr>
      </w:pPr>
      <w:r>
        <w:rPr>
          <w:rFonts w:hint="eastAsia" w:ascii="宋体" w:hAnsi="宋体"/>
          <w:color w:val="000000"/>
          <w:sz w:val="24"/>
        </w:rPr>
        <w:t>3.报价有效期为递交磋商响应文件之日起</w:t>
      </w:r>
      <w:r>
        <w:rPr>
          <w:rFonts w:hint="eastAsia" w:ascii="宋体" w:hAnsi="宋体"/>
          <w:color w:val="000000"/>
          <w:sz w:val="24"/>
          <w:u w:val="single"/>
        </w:rPr>
        <w:t>60</w:t>
      </w:r>
      <w:r>
        <w:rPr>
          <w:rFonts w:hint="eastAsia" w:ascii="宋体" w:hAnsi="宋体"/>
          <w:color w:val="000000"/>
          <w:sz w:val="24"/>
        </w:rPr>
        <w:t>天，成交人报价有效期延至合同验收之日。</w:t>
      </w:r>
    </w:p>
    <w:p>
      <w:pPr>
        <w:spacing w:line="400" w:lineRule="exact"/>
        <w:ind w:firstLine="480" w:firstLineChars="200"/>
        <w:rPr>
          <w:rFonts w:ascii="宋体" w:hAnsi="宋体"/>
          <w:color w:val="000000"/>
          <w:sz w:val="24"/>
        </w:rPr>
      </w:pPr>
      <w:r>
        <w:rPr>
          <w:rFonts w:hint="eastAsia" w:ascii="宋体" w:hAnsi="宋体"/>
          <w:color w:val="000000"/>
          <w:sz w:val="24"/>
        </w:rPr>
        <w:t>4.我方已经详细地阅读了全部磋商文件及其附件，包括澄清及参考文件(如果有的话)。我方已完全清晰理解磋商文件的要求，不存在任何含糊不清和误解之处，同意放弃对这些文件所提出的异议和质疑的权利。</w:t>
      </w:r>
    </w:p>
    <w:p>
      <w:pPr>
        <w:spacing w:line="400" w:lineRule="exact"/>
        <w:ind w:firstLine="480" w:firstLineChars="200"/>
        <w:rPr>
          <w:rFonts w:ascii="宋体" w:hAnsi="宋体"/>
          <w:color w:val="000000"/>
          <w:sz w:val="24"/>
        </w:rPr>
      </w:pPr>
      <w:r>
        <w:rPr>
          <w:rFonts w:hint="eastAsia" w:ascii="宋体" w:hAnsi="宋体"/>
          <w:color w:val="000000"/>
          <w:sz w:val="24"/>
        </w:rPr>
        <w:t>5.我方已毫无保留地向贵方提供一切所需的证明材料。</w:t>
      </w:r>
    </w:p>
    <w:p>
      <w:pPr>
        <w:spacing w:line="400" w:lineRule="exact"/>
        <w:ind w:left="388" w:leftChars="185"/>
        <w:rPr>
          <w:rFonts w:ascii="宋体" w:hAnsi="宋体"/>
          <w:color w:val="000000"/>
          <w:sz w:val="24"/>
        </w:rPr>
      </w:pPr>
      <w:r>
        <w:rPr>
          <w:rFonts w:hint="eastAsia" w:ascii="宋体" w:hAnsi="宋体"/>
          <w:color w:val="000000"/>
          <w:sz w:val="24"/>
        </w:rPr>
        <w:t>6.我方承诺在本次磋商报价文件中提供的一切文件，无论是原件还是复印件均为真实和准确的，绝无任何虚假、伪造和夸大的成份，否则，愿承担相应的后果和法律责任。</w:t>
      </w:r>
    </w:p>
    <w:p>
      <w:pPr>
        <w:spacing w:line="400" w:lineRule="exact"/>
        <w:ind w:left="388" w:leftChars="185"/>
        <w:rPr>
          <w:rFonts w:ascii="宋体" w:hAnsi="宋体"/>
          <w:color w:val="000000"/>
          <w:sz w:val="24"/>
        </w:rPr>
      </w:pPr>
      <w:r>
        <w:rPr>
          <w:rFonts w:hint="eastAsia" w:ascii="宋体" w:hAnsi="宋体"/>
          <w:color w:val="000000"/>
          <w:sz w:val="24"/>
        </w:rPr>
        <w:t>7.我方完全服从和尊重评委会所作的评定结果，同时清楚理解到报价最低并非意味着必定获得成交资格。</w:t>
      </w:r>
    </w:p>
    <w:p>
      <w:pPr>
        <w:tabs>
          <w:tab w:val="left" w:pos="1304"/>
        </w:tabs>
        <w:spacing w:line="300" w:lineRule="auto"/>
        <w:ind w:left="454"/>
        <w:rPr>
          <w:rFonts w:ascii="宋体" w:hAnsi="宋体"/>
          <w:color w:val="000000"/>
          <w:sz w:val="24"/>
        </w:rPr>
      </w:pPr>
    </w:p>
    <w:p>
      <w:pPr>
        <w:tabs>
          <w:tab w:val="left" w:pos="1304"/>
        </w:tabs>
        <w:spacing w:line="300" w:lineRule="auto"/>
        <w:ind w:left="454"/>
        <w:rPr>
          <w:rFonts w:ascii="宋体" w:hAnsi="宋体"/>
          <w:color w:val="000000"/>
          <w:sz w:val="24"/>
        </w:rPr>
      </w:pPr>
      <w:r>
        <w:rPr>
          <w:rFonts w:hint="eastAsia" w:ascii="宋体" w:hAnsi="宋体"/>
          <w:color w:val="000000"/>
          <w:sz w:val="24"/>
        </w:rPr>
        <w:t>与本投标有关的一切正式往来通讯请寄：</w:t>
      </w:r>
    </w:p>
    <w:p>
      <w:pPr>
        <w:tabs>
          <w:tab w:val="left" w:pos="1320"/>
        </w:tabs>
        <w:spacing w:line="30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地    址：</w:t>
      </w:r>
      <w:r>
        <w:rPr>
          <w:rFonts w:hint="eastAsia" w:ascii="宋体" w:hAnsi="宋体"/>
          <w:color w:val="000000"/>
          <w:sz w:val="24"/>
          <w:u w:val="single"/>
        </w:rPr>
        <w:t xml:space="preserve">                                </w:t>
      </w:r>
      <w:r>
        <w:rPr>
          <w:rFonts w:hint="eastAsia" w:ascii="宋体" w:hAnsi="宋体"/>
          <w:color w:val="000000"/>
          <w:sz w:val="24"/>
        </w:rPr>
        <w:t xml:space="preserve">  邮    编：</w:t>
      </w:r>
      <w:r>
        <w:rPr>
          <w:rFonts w:hint="eastAsia" w:ascii="宋体" w:hAnsi="宋体"/>
          <w:color w:val="000000"/>
          <w:sz w:val="24"/>
          <w:u w:val="single"/>
        </w:rPr>
        <w:t xml:space="preserve">             </w:t>
      </w:r>
    </w:p>
    <w:p>
      <w:pPr>
        <w:tabs>
          <w:tab w:val="left" w:pos="1320"/>
        </w:tabs>
        <w:spacing w:line="30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 xml:space="preserve">  传    真：</w:t>
      </w:r>
      <w:r>
        <w:rPr>
          <w:rFonts w:hint="eastAsia" w:ascii="宋体" w:hAnsi="宋体"/>
          <w:color w:val="000000"/>
          <w:sz w:val="24"/>
          <w:u w:val="single"/>
        </w:rPr>
        <w:t xml:space="preserve">                      </w:t>
      </w:r>
    </w:p>
    <w:p>
      <w:pPr>
        <w:tabs>
          <w:tab w:val="left" w:pos="1320"/>
        </w:tabs>
        <w:spacing w:line="300" w:lineRule="auto"/>
        <w:rPr>
          <w:rFonts w:ascii="宋体" w:hAnsi="宋体"/>
          <w:color w:val="000000"/>
          <w:sz w:val="24"/>
          <w:u w:val="single"/>
        </w:rPr>
      </w:pPr>
      <w:r>
        <w:rPr>
          <w:rFonts w:hint="eastAsia" w:ascii="宋体" w:hAnsi="宋体"/>
          <w:color w:val="000000"/>
          <w:sz w:val="24"/>
        </w:rPr>
        <w:tab/>
      </w:r>
      <w:r>
        <w:rPr>
          <w:rFonts w:hint="eastAsia" w:ascii="宋体" w:hAnsi="宋体"/>
          <w:color w:val="000000"/>
          <w:sz w:val="24"/>
        </w:rPr>
        <w:t>投标人代表姓名：</w:t>
      </w:r>
      <w:r>
        <w:rPr>
          <w:rFonts w:hint="eastAsia" w:ascii="宋体" w:hAnsi="宋体"/>
          <w:color w:val="000000"/>
          <w:sz w:val="24"/>
          <w:u w:val="single"/>
        </w:rPr>
        <w:t xml:space="preserve">                </w:t>
      </w:r>
      <w:r>
        <w:rPr>
          <w:rFonts w:hint="eastAsia" w:ascii="宋体" w:hAnsi="宋体"/>
          <w:color w:val="000000"/>
          <w:sz w:val="24"/>
        </w:rPr>
        <w:t xml:space="preserve"> 投标人代表联系电话：</w:t>
      </w:r>
      <w:r>
        <w:rPr>
          <w:rFonts w:hint="eastAsia" w:ascii="宋体" w:hAnsi="宋体"/>
          <w:color w:val="000000"/>
          <w:sz w:val="24"/>
          <w:u w:val="single"/>
        </w:rPr>
        <w:t xml:space="preserve">              </w:t>
      </w:r>
    </w:p>
    <w:p>
      <w:pPr>
        <w:tabs>
          <w:tab w:val="left" w:pos="1200"/>
        </w:tabs>
        <w:spacing w:line="300" w:lineRule="auto"/>
        <w:ind w:firstLine="480" w:firstLineChars="200"/>
        <w:rPr>
          <w:rFonts w:ascii="宋体" w:hAnsi="宋体"/>
          <w:color w:val="000000"/>
          <w:sz w:val="24"/>
        </w:rPr>
      </w:pPr>
    </w:p>
    <w:p>
      <w:pPr>
        <w:tabs>
          <w:tab w:val="left" w:pos="1200"/>
        </w:tabs>
        <w:spacing w:line="480" w:lineRule="auto"/>
        <w:rPr>
          <w:rFonts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r>
        <w:rPr>
          <w:rFonts w:hint="eastAsia" w:ascii="宋体" w:hAnsi="宋体"/>
          <w:color w:val="000000"/>
          <w:sz w:val="24"/>
        </w:rPr>
        <w:t xml:space="preserve">  投标人法定代表人(签字)：</w:t>
      </w:r>
      <w:r>
        <w:rPr>
          <w:rFonts w:hint="eastAsia" w:ascii="宋体" w:hAnsi="宋体"/>
          <w:color w:val="000000"/>
          <w:sz w:val="24"/>
          <w:u w:val="single"/>
        </w:rPr>
        <w:t xml:space="preserve">              </w:t>
      </w:r>
    </w:p>
    <w:p>
      <w:pPr>
        <w:tabs>
          <w:tab w:val="left" w:pos="3920"/>
          <w:tab w:val="center" w:pos="4950"/>
        </w:tabs>
        <w:spacing w:line="480" w:lineRule="auto"/>
        <w:ind w:firstLine="4800" w:firstLineChars="2000"/>
        <w:jc w:val="lef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r>
        <w:rPr>
          <w:rFonts w:ascii="宋体" w:hAnsi="宋体"/>
          <w:color w:val="000000"/>
          <w:sz w:val="30"/>
          <w:szCs w:val="30"/>
        </w:rPr>
        <w:t>附件</w:t>
      </w:r>
      <w:r>
        <w:rPr>
          <w:rFonts w:hint="eastAsia" w:ascii="宋体" w:hAnsi="宋体"/>
          <w:color w:val="000000"/>
          <w:sz w:val="30"/>
          <w:szCs w:val="30"/>
        </w:rPr>
        <w:t>3</w:t>
      </w:r>
      <w:r>
        <w:rPr>
          <w:rFonts w:ascii="宋体" w:hAnsi="宋体"/>
          <w:color w:val="000000"/>
          <w:sz w:val="30"/>
          <w:szCs w:val="30"/>
        </w:rPr>
        <w:t>：</w:t>
      </w:r>
    </w:p>
    <w:p>
      <w:pPr>
        <w:spacing w:line="360" w:lineRule="auto"/>
        <w:jc w:val="center"/>
        <w:rPr>
          <w:rFonts w:ascii="宋体" w:hAnsi="宋体"/>
          <w:b/>
          <w:color w:val="000000"/>
          <w:sz w:val="36"/>
          <w:szCs w:val="36"/>
        </w:rPr>
      </w:pPr>
      <w:r>
        <w:rPr>
          <w:rFonts w:ascii="宋体" w:hAnsi="宋体"/>
          <w:b/>
          <w:color w:val="000000"/>
          <w:sz w:val="36"/>
          <w:szCs w:val="36"/>
        </w:rPr>
        <w:t>投标价格明细表</w:t>
      </w:r>
      <w:r>
        <w:rPr>
          <w:rFonts w:hint="eastAsia" w:ascii="宋体" w:hAnsi="宋体"/>
          <w:b/>
          <w:color w:val="000000"/>
          <w:sz w:val="36"/>
          <w:szCs w:val="36"/>
        </w:rPr>
        <w:t>（</w:t>
      </w:r>
      <w:r>
        <w:rPr>
          <w:rFonts w:hint="eastAsia" w:ascii="宋体" w:hAnsi="宋体"/>
          <w:color w:val="000000"/>
          <w:sz w:val="36"/>
          <w:szCs w:val="36"/>
        </w:rPr>
        <w:t>格式</w:t>
      </w:r>
      <w:r>
        <w:rPr>
          <w:rFonts w:hint="eastAsia" w:ascii="宋体" w:hAnsi="宋体" w:eastAsia="宋体" w:cs="Times New Roman"/>
          <w:color w:val="000000"/>
          <w:sz w:val="36"/>
          <w:szCs w:val="36"/>
        </w:rPr>
        <w:t>自定</w:t>
      </w:r>
      <w:r>
        <w:rPr>
          <w:rFonts w:hint="eastAsia" w:ascii="宋体" w:hAnsi="宋体"/>
          <w:b/>
          <w:color w:val="000000"/>
          <w:sz w:val="36"/>
          <w:szCs w:val="36"/>
        </w:rPr>
        <w:t>）</w:t>
      </w:r>
    </w:p>
    <w:p>
      <w:pPr>
        <w:spacing w:line="360" w:lineRule="auto"/>
        <w:rPr>
          <w:rFonts w:ascii="宋体" w:hAnsi="宋体"/>
          <w:color w:val="000000"/>
          <w:sz w:val="24"/>
        </w:rPr>
      </w:pPr>
      <w:r>
        <w:rPr>
          <w:rFonts w:ascii="宋体" w:hAnsi="宋体"/>
          <w:color w:val="000000"/>
          <w:sz w:val="24"/>
        </w:rPr>
        <w:t>投标方名称：</w:t>
      </w:r>
    </w:p>
    <w:p>
      <w:pPr>
        <w:spacing w:line="360" w:lineRule="auto"/>
        <w:rPr>
          <w:rFonts w:ascii="宋体" w:hAnsi="宋体"/>
          <w:color w:val="000000"/>
          <w:sz w:val="24"/>
        </w:rPr>
      </w:pPr>
      <w:r>
        <w:rPr>
          <w:rFonts w:ascii="宋体" w:hAnsi="宋体"/>
          <w:color w:val="000000"/>
          <w:sz w:val="24"/>
        </w:rPr>
        <w:t>投标项目名称：</w:t>
      </w:r>
    </w:p>
    <w:p>
      <w:pPr>
        <w:spacing w:line="360" w:lineRule="auto"/>
        <w:rPr>
          <w:rFonts w:ascii="宋体" w:hAnsi="宋体"/>
          <w:color w:val="000000"/>
          <w:sz w:val="28"/>
          <w:szCs w:val="28"/>
        </w:rPr>
      </w:pPr>
      <w:r>
        <w:rPr>
          <w:rFonts w:ascii="宋体" w:hAnsi="宋体"/>
          <w:color w:val="000000"/>
          <w:sz w:val="24"/>
        </w:rPr>
        <w:t>招标编号：</w:t>
      </w:r>
      <w:r>
        <w:rPr>
          <w:rFonts w:ascii="宋体" w:hAnsi="宋体"/>
          <w:color w:val="000000"/>
          <w:szCs w:val="21"/>
        </w:rPr>
        <w:t xml:space="preserve">                                       </w:t>
      </w:r>
    </w:p>
    <w:tbl>
      <w:tblPr>
        <w:tblStyle w:val="14"/>
        <w:tblpPr w:leftFromText="180" w:rightFromText="180" w:vertAnchor="text" w:horzAnchor="margin" w:tblpY="23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65"/>
        <w:gridCol w:w="1050"/>
        <w:gridCol w:w="1260"/>
        <w:gridCol w:w="1372"/>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84" w:type="dxa"/>
            <w:vAlign w:val="center"/>
          </w:tcPr>
          <w:p>
            <w:pPr>
              <w:pStyle w:val="28"/>
              <w:keepNext w:val="0"/>
              <w:adjustRightInd/>
              <w:spacing w:before="0" w:after="0" w:line="240" w:lineRule="auto"/>
              <w:textAlignment w:val="auto"/>
              <w:rPr>
                <w:rFonts w:ascii="宋体" w:hAnsi="宋体"/>
                <w:snapToGrid/>
                <w:color w:val="000000"/>
                <w:spacing w:val="0"/>
                <w:kern w:val="2"/>
                <w:sz w:val="21"/>
                <w:szCs w:val="21"/>
                <w:lang w:val="en-US"/>
              </w:rPr>
            </w:pPr>
            <w:r>
              <w:rPr>
                <w:rFonts w:hint="eastAsia" w:ascii="宋体" w:hAnsi="宋体"/>
                <w:snapToGrid/>
                <w:color w:val="000000"/>
                <w:spacing w:val="0"/>
                <w:kern w:val="2"/>
                <w:sz w:val="21"/>
                <w:szCs w:val="21"/>
                <w:lang w:val="en-US"/>
              </w:rPr>
              <w:t>序号</w:t>
            </w:r>
          </w:p>
        </w:tc>
        <w:tc>
          <w:tcPr>
            <w:tcW w:w="1365"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项目</w:t>
            </w:r>
          </w:p>
        </w:tc>
        <w:tc>
          <w:tcPr>
            <w:tcW w:w="1050"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数量</w:t>
            </w:r>
          </w:p>
        </w:tc>
        <w:tc>
          <w:tcPr>
            <w:tcW w:w="1260"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单价</w:t>
            </w:r>
          </w:p>
        </w:tc>
        <w:tc>
          <w:tcPr>
            <w:tcW w:w="1372"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总价</w:t>
            </w:r>
          </w:p>
        </w:tc>
        <w:tc>
          <w:tcPr>
            <w:tcW w:w="2357"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84" w:type="dxa"/>
            <w:vAlign w:val="center"/>
          </w:tcPr>
          <w:p>
            <w:pPr>
              <w:pStyle w:val="28"/>
              <w:keepNext w:val="0"/>
              <w:adjustRightInd/>
              <w:spacing w:before="0" w:after="0" w:line="240" w:lineRule="auto"/>
              <w:textAlignment w:val="auto"/>
              <w:rPr>
                <w:rFonts w:ascii="宋体" w:hAnsi="宋体"/>
                <w:snapToGrid/>
                <w:color w:val="000000"/>
                <w:spacing w:val="0"/>
                <w:kern w:val="2"/>
                <w:sz w:val="21"/>
                <w:szCs w:val="21"/>
                <w:lang w:val="en-US"/>
              </w:rPr>
            </w:pPr>
            <w:r>
              <w:rPr>
                <w:rFonts w:hint="eastAsia" w:ascii="宋体" w:hAnsi="宋体"/>
                <w:snapToGrid/>
                <w:color w:val="000000"/>
                <w:spacing w:val="0"/>
                <w:kern w:val="2"/>
                <w:sz w:val="21"/>
                <w:szCs w:val="21"/>
                <w:lang w:val="en-US"/>
              </w:rPr>
              <w:t>1</w:t>
            </w:r>
          </w:p>
        </w:tc>
        <w:tc>
          <w:tcPr>
            <w:tcW w:w="1365" w:type="dxa"/>
            <w:vAlign w:val="center"/>
          </w:tcPr>
          <w:p>
            <w:pPr>
              <w:jc w:val="center"/>
              <w:rPr>
                <w:rFonts w:ascii="宋体" w:hAnsi="宋体" w:eastAsia="宋体" w:cs="Times New Roman"/>
                <w:color w:val="000000"/>
                <w:szCs w:val="21"/>
              </w:rPr>
            </w:pPr>
          </w:p>
        </w:tc>
        <w:tc>
          <w:tcPr>
            <w:tcW w:w="1050" w:type="dxa"/>
            <w:vAlign w:val="center"/>
          </w:tcPr>
          <w:p>
            <w:pPr>
              <w:jc w:val="center"/>
              <w:rPr>
                <w:rFonts w:ascii="宋体" w:hAnsi="宋体" w:eastAsia="宋体" w:cs="Times New Roman"/>
                <w:color w:val="000000"/>
                <w:szCs w:val="21"/>
              </w:rPr>
            </w:pPr>
          </w:p>
        </w:tc>
        <w:tc>
          <w:tcPr>
            <w:tcW w:w="1260" w:type="dxa"/>
            <w:vAlign w:val="center"/>
          </w:tcPr>
          <w:p>
            <w:pPr>
              <w:jc w:val="center"/>
              <w:rPr>
                <w:rFonts w:ascii="宋体" w:hAnsi="宋体" w:eastAsia="宋体" w:cs="Times New Roman"/>
                <w:color w:val="000000"/>
                <w:szCs w:val="21"/>
              </w:rPr>
            </w:pPr>
          </w:p>
        </w:tc>
        <w:tc>
          <w:tcPr>
            <w:tcW w:w="1372" w:type="dxa"/>
            <w:vAlign w:val="center"/>
          </w:tcPr>
          <w:p>
            <w:pPr>
              <w:jc w:val="center"/>
              <w:rPr>
                <w:rFonts w:ascii="宋体" w:hAnsi="宋体" w:eastAsia="宋体" w:cs="Times New Roman"/>
                <w:color w:val="000000"/>
                <w:szCs w:val="21"/>
              </w:rPr>
            </w:pPr>
          </w:p>
        </w:tc>
        <w:tc>
          <w:tcPr>
            <w:tcW w:w="2357" w:type="dxa"/>
            <w:vAlign w:val="center"/>
          </w:tcPr>
          <w:p>
            <w:pPr>
              <w:jc w:val="cente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84"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2</w:t>
            </w:r>
          </w:p>
        </w:tc>
        <w:tc>
          <w:tcPr>
            <w:tcW w:w="1365" w:type="dxa"/>
            <w:vAlign w:val="center"/>
          </w:tcPr>
          <w:p>
            <w:pPr>
              <w:jc w:val="center"/>
              <w:rPr>
                <w:rFonts w:ascii="宋体" w:hAnsi="宋体" w:eastAsia="宋体" w:cs="Times New Roman"/>
                <w:color w:val="000000"/>
                <w:szCs w:val="21"/>
              </w:rPr>
            </w:pPr>
          </w:p>
        </w:tc>
        <w:tc>
          <w:tcPr>
            <w:tcW w:w="1050" w:type="dxa"/>
            <w:vAlign w:val="center"/>
          </w:tcPr>
          <w:p>
            <w:pPr>
              <w:jc w:val="center"/>
              <w:rPr>
                <w:rFonts w:ascii="宋体" w:hAnsi="宋体" w:eastAsia="宋体" w:cs="Times New Roman"/>
                <w:color w:val="000000"/>
                <w:szCs w:val="21"/>
              </w:rPr>
            </w:pPr>
          </w:p>
        </w:tc>
        <w:tc>
          <w:tcPr>
            <w:tcW w:w="1260" w:type="dxa"/>
            <w:vAlign w:val="center"/>
          </w:tcPr>
          <w:p>
            <w:pPr>
              <w:jc w:val="center"/>
              <w:rPr>
                <w:rFonts w:ascii="宋体" w:hAnsi="宋体" w:eastAsia="宋体" w:cs="Times New Roman"/>
                <w:color w:val="000000"/>
                <w:szCs w:val="21"/>
              </w:rPr>
            </w:pPr>
          </w:p>
        </w:tc>
        <w:tc>
          <w:tcPr>
            <w:tcW w:w="1372" w:type="dxa"/>
            <w:vAlign w:val="center"/>
          </w:tcPr>
          <w:p>
            <w:pPr>
              <w:jc w:val="center"/>
              <w:rPr>
                <w:rFonts w:ascii="宋体" w:hAnsi="宋体" w:eastAsia="宋体" w:cs="Times New Roman"/>
                <w:color w:val="000000"/>
                <w:szCs w:val="21"/>
              </w:rPr>
            </w:pPr>
          </w:p>
        </w:tc>
        <w:tc>
          <w:tcPr>
            <w:tcW w:w="2357" w:type="dxa"/>
            <w:vAlign w:val="center"/>
          </w:tcPr>
          <w:p>
            <w:pPr>
              <w:jc w:val="cente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84"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3</w:t>
            </w:r>
          </w:p>
        </w:tc>
        <w:tc>
          <w:tcPr>
            <w:tcW w:w="1365" w:type="dxa"/>
            <w:vAlign w:val="center"/>
          </w:tcPr>
          <w:p>
            <w:pPr>
              <w:jc w:val="center"/>
              <w:rPr>
                <w:rFonts w:ascii="宋体" w:hAnsi="宋体" w:eastAsia="宋体" w:cs="Times New Roman"/>
                <w:color w:val="000000"/>
                <w:szCs w:val="21"/>
              </w:rPr>
            </w:pPr>
          </w:p>
        </w:tc>
        <w:tc>
          <w:tcPr>
            <w:tcW w:w="1050" w:type="dxa"/>
            <w:vAlign w:val="center"/>
          </w:tcPr>
          <w:p>
            <w:pPr>
              <w:jc w:val="center"/>
              <w:rPr>
                <w:rFonts w:ascii="宋体" w:hAnsi="宋体" w:eastAsia="宋体" w:cs="Times New Roman"/>
                <w:color w:val="000000"/>
                <w:szCs w:val="21"/>
              </w:rPr>
            </w:pPr>
          </w:p>
        </w:tc>
        <w:tc>
          <w:tcPr>
            <w:tcW w:w="1260" w:type="dxa"/>
            <w:vAlign w:val="center"/>
          </w:tcPr>
          <w:p>
            <w:pPr>
              <w:jc w:val="center"/>
              <w:rPr>
                <w:rFonts w:ascii="宋体" w:hAnsi="宋体" w:eastAsia="宋体" w:cs="Times New Roman"/>
                <w:color w:val="000000"/>
                <w:szCs w:val="21"/>
              </w:rPr>
            </w:pPr>
          </w:p>
        </w:tc>
        <w:tc>
          <w:tcPr>
            <w:tcW w:w="1372" w:type="dxa"/>
            <w:vAlign w:val="center"/>
          </w:tcPr>
          <w:p>
            <w:pPr>
              <w:jc w:val="center"/>
              <w:rPr>
                <w:rFonts w:ascii="宋体" w:hAnsi="宋体" w:eastAsia="宋体" w:cs="Times New Roman"/>
                <w:color w:val="000000"/>
                <w:szCs w:val="21"/>
              </w:rPr>
            </w:pPr>
          </w:p>
        </w:tc>
        <w:tc>
          <w:tcPr>
            <w:tcW w:w="2357" w:type="dxa"/>
            <w:vAlign w:val="center"/>
          </w:tcPr>
          <w:p>
            <w:pPr>
              <w:jc w:val="cente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84"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w:t>
            </w:r>
          </w:p>
        </w:tc>
        <w:tc>
          <w:tcPr>
            <w:tcW w:w="1365" w:type="dxa"/>
            <w:vAlign w:val="center"/>
          </w:tcPr>
          <w:p>
            <w:pPr>
              <w:jc w:val="center"/>
              <w:rPr>
                <w:rFonts w:ascii="宋体" w:hAnsi="宋体" w:eastAsia="宋体" w:cs="Times New Roman"/>
                <w:color w:val="000000"/>
                <w:szCs w:val="21"/>
              </w:rPr>
            </w:pPr>
          </w:p>
        </w:tc>
        <w:tc>
          <w:tcPr>
            <w:tcW w:w="1050" w:type="dxa"/>
            <w:vAlign w:val="center"/>
          </w:tcPr>
          <w:p>
            <w:pPr>
              <w:jc w:val="center"/>
              <w:rPr>
                <w:rFonts w:ascii="宋体" w:hAnsi="宋体" w:eastAsia="宋体" w:cs="Times New Roman"/>
                <w:color w:val="000000"/>
                <w:szCs w:val="21"/>
              </w:rPr>
            </w:pPr>
          </w:p>
        </w:tc>
        <w:tc>
          <w:tcPr>
            <w:tcW w:w="1260" w:type="dxa"/>
            <w:vAlign w:val="center"/>
          </w:tcPr>
          <w:p>
            <w:pPr>
              <w:jc w:val="center"/>
              <w:rPr>
                <w:rFonts w:ascii="宋体" w:hAnsi="宋体" w:eastAsia="宋体" w:cs="Times New Roman"/>
                <w:color w:val="000000"/>
                <w:szCs w:val="21"/>
              </w:rPr>
            </w:pPr>
          </w:p>
        </w:tc>
        <w:tc>
          <w:tcPr>
            <w:tcW w:w="1372" w:type="dxa"/>
            <w:vAlign w:val="center"/>
          </w:tcPr>
          <w:p>
            <w:pPr>
              <w:jc w:val="center"/>
              <w:rPr>
                <w:rFonts w:ascii="宋体" w:hAnsi="宋体" w:eastAsia="宋体" w:cs="Times New Roman"/>
                <w:color w:val="000000"/>
                <w:szCs w:val="21"/>
              </w:rPr>
            </w:pPr>
          </w:p>
        </w:tc>
        <w:tc>
          <w:tcPr>
            <w:tcW w:w="2357" w:type="dxa"/>
            <w:vAlign w:val="center"/>
          </w:tcPr>
          <w:p>
            <w:pPr>
              <w:jc w:val="center"/>
              <w:rPr>
                <w:rFonts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8388" w:type="dxa"/>
            <w:gridSpan w:val="6"/>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报价总价（大写）人民币</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元，￥</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元。</w:t>
            </w:r>
          </w:p>
        </w:tc>
      </w:tr>
    </w:tbl>
    <w:p>
      <w:pPr>
        <w:spacing w:line="500" w:lineRule="exact"/>
        <w:rPr>
          <w:rFonts w:ascii="宋体" w:hAnsi="宋体" w:eastAsia="宋体" w:cs="Times New Roman"/>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ind w:left="960" w:hanging="960"/>
        <w:rPr>
          <w:rFonts w:ascii="宋体" w:hAnsi="宋体" w:eastAsia="宋体" w:cs="Times New Roman"/>
          <w:b/>
          <w:color w:val="000000"/>
          <w:szCs w:val="21"/>
        </w:rPr>
      </w:pPr>
    </w:p>
    <w:p>
      <w:pPr>
        <w:rPr>
          <w:rFonts w:ascii="宋体" w:hAnsi="宋体" w:eastAsia="宋体" w:cs="Times New Roman"/>
          <w:b/>
          <w:color w:val="000000"/>
          <w:szCs w:val="21"/>
        </w:rPr>
      </w:pPr>
      <w:r>
        <w:rPr>
          <w:rFonts w:hint="eastAsia" w:ascii="宋体" w:hAnsi="宋体" w:eastAsia="宋体" w:cs="Times New Roman"/>
          <w:b/>
          <w:color w:val="000000"/>
          <w:szCs w:val="21"/>
        </w:rPr>
        <w:t>注：</w:t>
      </w:r>
      <w:r>
        <w:rPr>
          <w:rFonts w:ascii="宋体" w:hAnsi="宋体" w:eastAsia="宋体" w:cs="Times New Roman"/>
          <w:b/>
          <w:color w:val="000000"/>
          <w:szCs w:val="21"/>
        </w:rPr>
        <w:t>1.</w:t>
      </w:r>
      <w:r>
        <w:rPr>
          <w:rFonts w:hint="eastAsia" w:ascii="宋体" w:hAnsi="宋体" w:eastAsia="宋体" w:cs="Times New Roman"/>
          <w:b/>
          <w:color w:val="000000"/>
          <w:szCs w:val="21"/>
        </w:rPr>
        <w:t>所有价格均以人民币作为货币单位填写及计算。</w:t>
      </w:r>
    </w:p>
    <w:p>
      <w:pPr>
        <w:ind w:left="960" w:hanging="960"/>
        <w:rPr>
          <w:rFonts w:ascii="宋体" w:hAnsi="宋体" w:eastAsia="宋体" w:cs="Times New Roman"/>
          <w:b/>
          <w:color w:val="000000"/>
          <w:szCs w:val="21"/>
        </w:rPr>
      </w:pPr>
      <w:r>
        <w:rPr>
          <w:rFonts w:hint="eastAsia" w:ascii="宋体" w:hAnsi="宋体" w:eastAsia="宋体" w:cs="Times New Roman"/>
          <w:b/>
          <w:color w:val="000000"/>
          <w:szCs w:val="21"/>
        </w:rPr>
        <w:t xml:space="preserve">    2.该表格式仅作参考，投标人的详细报价表格式可自定。</w:t>
      </w:r>
    </w:p>
    <w:p>
      <w:pPr>
        <w:ind w:left="700" w:leftChars="227" w:hanging="223" w:hangingChars="106"/>
        <w:rPr>
          <w:rFonts w:ascii="宋体" w:hAnsi="宋体" w:eastAsia="宋体" w:cs="Times New Roman"/>
          <w:b/>
          <w:color w:val="000000"/>
          <w:szCs w:val="21"/>
        </w:rPr>
      </w:pPr>
      <w:r>
        <w:rPr>
          <w:rFonts w:hint="eastAsia" w:ascii="宋体" w:hAnsi="宋体" w:eastAsia="宋体" w:cs="Times New Roman"/>
          <w:b/>
          <w:color w:val="000000"/>
          <w:szCs w:val="21"/>
        </w:rPr>
        <w:t>3.投标人的投标报价应为所投项目的最终报价，包含设计、制造、包装、运输、安装、售后服务及一切税费。</w:t>
      </w:r>
    </w:p>
    <w:p>
      <w:pPr>
        <w:spacing w:line="360" w:lineRule="auto"/>
        <w:ind w:firstLine="4760" w:firstLineChars="1700"/>
        <w:rPr>
          <w:rFonts w:ascii="宋体" w:hAnsi="宋体"/>
          <w:color w:val="000000"/>
          <w:sz w:val="28"/>
          <w:szCs w:val="28"/>
        </w:rPr>
      </w:pPr>
    </w:p>
    <w:p>
      <w:pPr>
        <w:spacing w:line="360" w:lineRule="auto"/>
        <w:ind w:firstLine="4080" w:firstLineChars="1700"/>
        <w:rPr>
          <w:rFonts w:ascii="宋体" w:hAnsi="宋体"/>
          <w:color w:val="000000"/>
          <w:sz w:val="24"/>
        </w:rPr>
      </w:pPr>
      <w:r>
        <w:rPr>
          <w:rFonts w:ascii="宋体" w:hAnsi="宋体"/>
          <w:color w:val="000000"/>
          <w:sz w:val="24"/>
        </w:rPr>
        <w:t>投标方法定代表人签名：</w:t>
      </w:r>
    </w:p>
    <w:p>
      <w:pPr>
        <w:spacing w:line="360" w:lineRule="auto"/>
        <w:ind w:firstLine="4080" w:firstLineChars="1700"/>
        <w:rPr>
          <w:rFonts w:ascii="宋体" w:hAnsi="宋体"/>
          <w:color w:val="000000"/>
          <w:sz w:val="24"/>
        </w:rPr>
      </w:pPr>
      <w:r>
        <w:rPr>
          <w:rFonts w:ascii="宋体" w:hAnsi="宋体"/>
          <w:color w:val="000000"/>
          <w:sz w:val="24"/>
        </w:rPr>
        <w:t>投标方委托代理人签名：</w:t>
      </w:r>
    </w:p>
    <w:p>
      <w:pPr>
        <w:spacing w:line="360" w:lineRule="auto"/>
        <w:ind w:firstLine="4804" w:firstLineChars="2002"/>
        <w:rPr>
          <w:rFonts w:ascii="宋体" w:hAnsi="宋体"/>
          <w:color w:val="000000"/>
          <w:sz w:val="24"/>
        </w:rPr>
      </w:pPr>
      <w:r>
        <w:rPr>
          <w:rFonts w:ascii="宋体" w:hAnsi="宋体"/>
          <w:color w:val="000000"/>
          <w:sz w:val="24"/>
        </w:rPr>
        <w:t>(公章)</w:t>
      </w:r>
    </w:p>
    <w:p>
      <w:pPr>
        <w:spacing w:line="360" w:lineRule="auto"/>
        <w:ind w:firstLine="5047" w:firstLineChars="2103"/>
        <w:rPr>
          <w:rFonts w:ascii="宋体" w:hAnsi="宋体"/>
          <w:color w:val="000000"/>
          <w:sz w:val="28"/>
          <w:szCs w:val="28"/>
        </w:rPr>
      </w:pPr>
      <w:r>
        <w:rPr>
          <w:rFonts w:ascii="宋体" w:hAnsi="宋体"/>
          <w:color w:val="000000"/>
          <w:sz w:val="24"/>
        </w:rPr>
        <w:t>年  月  日</w:t>
      </w: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ind w:firstLine="600"/>
        <w:rPr>
          <w:rFonts w:ascii="宋体" w:hAnsi="宋体"/>
          <w:color w:val="000000"/>
          <w:sz w:val="24"/>
        </w:rPr>
      </w:pPr>
    </w:p>
    <w:p>
      <w:pPr>
        <w:spacing w:line="360" w:lineRule="auto"/>
        <w:rPr>
          <w:rFonts w:ascii="宋体" w:hAnsi="宋体" w:eastAsia="宋体" w:cs="Times New Roman"/>
          <w:color w:val="000000"/>
          <w:szCs w:val="21"/>
        </w:rPr>
      </w:pPr>
      <w:r>
        <w:rPr>
          <w:rFonts w:ascii="宋体" w:hAnsi="宋体" w:eastAsia="宋体"/>
          <w:b/>
          <w:bCs/>
          <w:color w:val="000000"/>
          <w:sz w:val="30"/>
          <w:szCs w:val="30"/>
        </w:rPr>
        <w:t>附件</w:t>
      </w:r>
      <w:r>
        <w:rPr>
          <w:rFonts w:hint="eastAsia" w:ascii="宋体" w:hAnsi="宋体" w:eastAsia="宋体"/>
          <w:b/>
          <w:bCs/>
          <w:color w:val="000000"/>
          <w:sz w:val="30"/>
          <w:szCs w:val="30"/>
        </w:rPr>
        <w:t>4</w:t>
      </w:r>
      <w:r>
        <w:rPr>
          <w:rFonts w:ascii="宋体" w:hAnsi="宋体" w:eastAsia="宋体"/>
          <w:b/>
          <w:bCs/>
          <w:color w:val="000000"/>
          <w:sz w:val="30"/>
          <w:szCs w:val="30"/>
        </w:rPr>
        <w:t>：</w:t>
      </w:r>
      <w:r>
        <w:rPr>
          <w:rFonts w:hint="eastAsia" w:ascii="宋体" w:hAnsi="宋体" w:eastAsia="宋体"/>
          <w:b/>
          <w:bCs/>
          <w:color w:val="000000"/>
          <w:sz w:val="30"/>
          <w:szCs w:val="30"/>
        </w:rPr>
        <w:t xml:space="preserve">                </w:t>
      </w:r>
      <w:r>
        <w:rPr>
          <w:rFonts w:hint="eastAsia" w:ascii="Calibri" w:hAnsi="Calibri" w:eastAsia="宋体" w:cs="Times New Roman"/>
          <w:b/>
          <w:color w:val="000000"/>
          <w:sz w:val="28"/>
          <w:szCs w:val="28"/>
        </w:rPr>
        <w:t>评分资料响应表</w:t>
      </w:r>
    </w:p>
    <w:tbl>
      <w:tblPr>
        <w:tblStyle w:val="1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89"/>
        <w:gridCol w:w="3432"/>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b/>
                <w:color w:val="000000"/>
                <w:szCs w:val="21"/>
              </w:rPr>
            </w:pPr>
            <w:r>
              <w:rPr>
                <w:rFonts w:hint="eastAsia" w:ascii="宋体" w:hAnsi="宋体" w:eastAsia="宋体" w:cs="Times New Roman"/>
                <w:b/>
                <w:color w:val="000000"/>
                <w:szCs w:val="21"/>
              </w:rPr>
              <w:t>序号</w:t>
            </w:r>
          </w:p>
        </w:tc>
        <w:tc>
          <w:tcPr>
            <w:tcW w:w="1989" w:type="dxa"/>
            <w:vAlign w:val="center"/>
          </w:tcPr>
          <w:p>
            <w:pPr>
              <w:jc w:val="center"/>
              <w:rPr>
                <w:rFonts w:ascii="宋体" w:hAnsi="宋体" w:eastAsia="宋体" w:cs="Times New Roman"/>
                <w:b/>
                <w:color w:val="000000"/>
                <w:szCs w:val="21"/>
              </w:rPr>
            </w:pPr>
            <w:r>
              <w:rPr>
                <w:rFonts w:hint="eastAsia" w:ascii="宋体" w:hAnsi="宋体" w:eastAsia="宋体" w:cs="Times New Roman"/>
                <w:b/>
                <w:color w:val="000000"/>
                <w:szCs w:val="21"/>
              </w:rPr>
              <w:t>评审分项</w:t>
            </w:r>
          </w:p>
        </w:tc>
        <w:tc>
          <w:tcPr>
            <w:tcW w:w="3432" w:type="dxa"/>
            <w:vAlign w:val="center"/>
          </w:tcPr>
          <w:p>
            <w:pPr>
              <w:jc w:val="center"/>
              <w:rPr>
                <w:rFonts w:ascii="宋体" w:hAnsi="宋体" w:eastAsia="宋体" w:cs="Times New Roman"/>
                <w:b/>
                <w:color w:val="000000"/>
                <w:szCs w:val="21"/>
              </w:rPr>
            </w:pPr>
            <w:r>
              <w:rPr>
                <w:rFonts w:hint="eastAsia" w:ascii="宋体" w:hAnsi="宋体" w:eastAsia="宋体" w:cs="Times New Roman"/>
                <w:b/>
                <w:color w:val="000000"/>
                <w:szCs w:val="21"/>
              </w:rPr>
              <w:t>内容</w:t>
            </w:r>
          </w:p>
        </w:tc>
        <w:tc>
          <w:tcPr>
            <w:tcW w:w="3120" w:type="dxa"/>
            <w:vAlign w:val="center"/>
          </w:tcPr>
          <w:p>
            <w:pPr>
              <w:jc w:val="center"/>
              <w:rPr>
                <w:rFonts w:ascii="宋体" w:hAnsi="宋体" w:eastAsia="宋体" w:cs="Times New Roman"/>
                <w:b/>
                <w:color w:val="000000"/>
                <w:szCs w:val="21"/>
              </w:rPr>
            </w:pPr>
            <w:r>
              <w:rPr>
                <w:rFonts w:hint="eastAsia" w:ascii="宋体" w:hAnsi="宋体" w:eastAsia="宋体" w:cs="Times New Roman"/>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2</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3</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4</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5</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6</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7</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r>
              <w:rPr>
                <w:rFonts w:hint="eastAsia" w:ascii="宋体" w:hAnsi="宋体" w:eastAsia="宋体" w:cs="Times New Roman"/>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6" w:type="dxa"/>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w:t>
            </w:r>
          </w:p>
        </w:tc>
        <w:tc>
          <w:tcPr>
            <w:tcW w:w="1989" w:type="dxa"/>
            <w:vAlign w:val="center"/>
          </w:tcPr>
          <w:p>
            <w:pPr>
              <w:jc w:val="center"/>
              <w:rPr>
                <w:rFonts w:ascii="宋体" w:hAnsi="宋体" w:eastAsia="宋体" w:cs="Times New Roman"/>
                <w:color w:val="000000"/>
                <w:szCs w:val="21"/>
              </w:rPr>
            </w:pPr>
          </w:p>
        </w:tc>
        <w:tc>
          <w:tcPr>
            <w:tcW w:w="3432" w:type="dxa"/>
            <w:vAlign w:val="center"/>
          </w:tcPr>
          <w:p>
            <w:pPr>
              <w:jc w:val="center"/>
              <w:rPr>
                <w:rFonts w:ascii="宋体" w:hAnsi="宋体" w:eastAsia="宋体" w:cs="Times New Roman"/>
                <w:color w:val="000000"/>
                <w:szCs w:val="21"/>
              </w:rPr>
            </w:pPr>
          </w:p>
        </w:tc>
        <w:tc>
          <w:tcPr>
            <w:tcW w:w="3120" w:type="dxa"/>
            <w:vAlign w:val="center"/>
          </w:tcPr>
          <w:p>
            <w:pPr>
              <w:rPr>
                <w:rFonts w:ascii="宋体" w:hAnsi="宋体" w:eastAsia="宋体" w:cs="Times New Roman"/>
                <w:color w:val="000000"/>
                <w:szCs w:val="21"/>
              </w:rPr>
            </w:pPr>
          </w:p>
        </w:tc>
      </w:tr>
    </w:tbl>
    <w:p>
      <w:pPr>
        <w:rPr>
          <w:rFonts w:ascii="Calibri" w:hAnsi="Calibri" w:eastAsia="宋体" w:cs="Times New Roman"/>
          <w:color w:val="000000"/>
        </w:rPr>
      </w:pPr>
    </w:p>
    <w:p>
      <w:pPr>
        <w:spacing w:line="360" w:lineRule="auto"/>
        <w:rPr>
          <w:rFonts w:ascii="宋体" w:hAnsi="宋体"/>
          <w:bCs/>
          <w:color w:val="000000"/>
          <w:sz w:val="30"/>
          <w:szCs w:val="30"/>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spacing w:line="360" w:lineRule="auto"/>
        <w:jc w:val="center"/>
        <w:rPr>
          <w:rFonts w:ascii="宋体" w:hAnsi="宋体"/>
          <w:b/>
          <w:bCs/>
          <w:color w:val="000000"/>
          <w:sz w:val="36"/>
        </w:rPr>
      </w:pPr>
    </w:p>
    <w:p>
      <w:pPr>
        <w:pStyle w:val="26"/>
        <w:rPr>
          <w:rFonts w:ascii="宋体" w:hAnsi="宋体"/>
          <w:b/>
          <w:bCs/>
          <w:color w:val="000000"/>
          <w:sz w:val="36"/>
        </w:rPr>
      </w:pPr>
    </w:p>
    <w:p>
      <w:pPr>
        <w:pStyle w:val="26"/>
        <w:rPr>
          <w:rFonts w:ascii="宋体" w:hAnsi="宋体"/>
          <w:b/>
          <w:bCs/>
          <w:color w:val="000000"/>
          <w:sz w:val="36"/>
        </w:rPr>
      </w:pPr>
    </w:p>
    <w:p>
      <w:pPr>
        <w:spacing w:line="360" w:lineRule="auto"/>
        <w:rPr>
          <w:rFonts w:ascii="宋体" w:hAnsi="宋体"/>
          <w:b/>
          <w:bCs/>
          <w:color w:val="000000"/>
          <w:sz w:val="36"/>
        </w:rPr>
      </w:pPr>
    </w:p>
    <w:p>
      <w:pPr>
        <w:spacing w:line="360" w:lineRule="auto"/>
        <w:rPr>
          <w:rFonts w:ascii="宋体" w:hAnsi="宋体"/>
          <w:b/>
          <w:bCs/>
          <w:color w:val="000000"/>
          <w:sz w:val="36"/>
        </w:rPr>
      </w:pPr>
      <w:r>
        <w:rPr>
          <w:rFonts w:ascii="宋体" w:hAnsi="宋体"/>
          <w:bCs/>
          <w:color w:val="000000"/>
          <w:sz w:val="30"/>
          <w:szCs w:val="30"/>
        </w:rPr>
        <w:t>附件</w:t>
      </w:r>
      <w:r>
        <w:rPr>
          <w:rFonts w:hint="eastAsia" w:ascii="宋体" w:hAnsi="宋体"/>
          <w:bCs/>
          <w:color w:val="000000"/>
          <w:sz w:val="30"/>
          <w:szCs w:val="30"/>
        </w:rPr>
        <w:t>5</w:t>
      </w:r>
      <w:r>
        <w:rPr>
          <w:rFonts w:ascii="宋体" w:hAnsi="宋体"/>
          <w:bCs/>
          <w:color w:val="000000"/>
          <w:sz w:val="30"/>
          <w:szCs w:val="30"/>
        </w:rPr>
        <w:t>：</w:t>
      </w:r>
      <w:r>
        <w:rPr>
          <w:rFonts w:hint="eastAsia" w:ascii="宋体" w:hAnsi="宋体"/>
          <w:bCs/>
          <w:color w:val="000000"/>
          <w:sz w:val="30"/>
          <w:szCs w:val="30"/>
        </w:rPr>
        <w:t xml:space="preserve">                </w:t>
      </w:r>
      <w:r>
        <w:rPr>
          <w:rFonts w:ascii="宋体" w:hAnsi="宋体"/>
          <w:b/>
          <w:bCs/>
          <w:color w:val="000000"/>
          <w:sz w:val="36"/>
        </w:rPr>
        <w:t>授   权  书</w:t>
      </w:r>
    </w:p>
    <w:p>
      <w:pPr>
        <w:spacing w:line="360" w:lineRule="auto"/>
        <w:rPr>
          <w:rFonts w:ascii="宋体" w:hAnsi="宋体"/>
          <w:color w:val="000000"/>
          <w:sz w:val="24"/>
        </w:rPr>
      </w:pPr>
      <w:r>
        <w:rPr>
          <w:rFonts w:ascii="宋体" w:hAnsi="宋体"/>
          <w:color w:val="000000"/>
          <w:sz w:val="24"/>
        </w:rPr>
        <w:t>郁南县政府招标采购中心:</w:t>
      </w:r>
    </w:p>
    <w:p>
      <w:pPr>
        <w:spacing w:line="360" w:lineRule="auto"/>
        <w:ind w:firstLine="480" w:firstLineChars="200"/>
        <w:rPr>
          <w:rFonts w:ascii="宋体" w:hAnsi="宋体"/>
          <w:color w:val="000000"/>
          <w:sz w:val="24"/>
        </w:rPr>
      </w:pPr>
      <w:r>
        <w:rPr>
          <w:rFonts w:ascii="宋体" w:hAnsi="宋体"/>
          <w:color w:val="000000"/>
          <w:sz w:val="24"/>
        </w:rPr>
        <w:t>本授权书声明：注册于</w:t>
      </w:r>
      <w:r>
        <w:rPr>
          <w:rFonts w:ascii="宋体" w:hAnsi="宋体"/>
          <w:color w:val="000000"/>
          <w:sz w:val="24"/>
          <w:u w:val="single"/>
        </w:rPr>
        <w:t xml:space="preserve">            </w:t>
      </w:r>
      <w:r>
        <w:rPr>
          <w:rFonts w:ascii="宋体" w:hAnsi="宋体"/>
          <w:color w:val="000000"/>
          <w:sz w:val="24"/>
        </w:rPr>
        <w:t>（投标人住址）的</w:t>
      </w:r>
      <w:r>
        <w:rPr>
          <w:rFonts w:ascii="宋体" w:hAnsi="宋体"/>
          <w:color w:val="000000"/>
          <w:sz w:val="24"/>
          <w:u w:val="single"/>
        </w:rPr>
        <w:t xml:space="preserve">            </w:t>
      </w:r>
      <w:r>
        <w:rPr>
          <w:rFonts w:ascii="宋体" w:hAnsi="宋体"/>
          <w:color w:val="000000"/>
          <w:sz w:val="24"/>
        </w:rPr>
        <w:t>（投标人名称）法定代表人</w:t>
      </w:r>
      <w:r>
        <w:rPr>
          <w:rFonts w:ascii="宋体" w:hAnsi="宋体"/>
          <w:color w:val="000000"/>
          <w:sz w:val="24"/>
          <w:u w:val="single"/>
        </w:rPr>
        <w:t xml:space="preserve">            </w:t>
      </w:r>
      <w:r>
        <w:rPr>
          <w:rFonts w:ascii="宋体" w:hAnsi="宋体"/>
          <w:color w:val="000000"/>
          <w:sz w:val="24"/>
        </w:rPr>
        <w:t>（法定代表人姓名、职务）代表本公司授权在下面签字的</w:t>
      </w:r>
      <w:r>
        <w:rPr>
          <w:rFonts w:ascii="宋体" w:hAnsi="宋体"/>
          <w:color w:val="000000"/>
          <w:sz w:val="24"/>
          <w:u w:val="single"/>
        </w:rPr>
        <w:t xml:space="preserve">        </w:t>
      </w:r>
      <w:r>
        <w:rPr>
          <w:rFonts w:ascii="宋体" w:hAnsi="宋体"/>
          <w:color w:val="000000"/>
          <w:sz w:val="24"/>
        </w:rPr>
        <w:t>（投标人代表姓名、职务）为本公司的合法代理人，就贵方组织的</w:t>
      </w:r>
      <w:r>
        <w:rPr>
          <w:rFonts w:ascii="宋体" w:hAnsi="宋体"/>
          <w:b/>
          <w:color w:val="000000"/>
          <w:sz w:val="24"/>
          <w:u w:val="single"/>
        </w:rPr>
        <w:t xml:space="preserve">       </w:t>
      </w:r>
      <w:r>
        <w:rPr>
          <w:rFonts w:ascii="宋体" w:hAnsi="宋体"/>
          <w:color w:val="000000"/>
          <w:sz w:val="24"/>
        </w:rPr>
        <w:t>项目，项目编号：</w:t>
      </w:r>
      <w:r>
        <w:rPr>
          <w:rFonts w:ascii="宋体" w:hAnsi="宋体"/>
          <w:b/>
          <w:color w:val="000000"/>
          <w:sz w:val="24"/>
          <w:u w:val="single"/>
        </w:rPr>
        <w:t xml:space="preserve">          </w:t>
      </w:r>
      <w:r>
        <w:rPr>
          <w:rFonts w:ascii="宋体" w:hAnsi="宋体"/>
          <w:color w:val="000000"/>
          <w:sz w:val="24"/>
        </w:rPr>
        <w:t>，以本公司名义处理一切与之有关的事务。</w:t>
      </w:r>
    </w:p>
    <w:p>
      <w:pPr>
        <w:spacing w:line="360" w:lineRule="auto"/>
        <w:ind w:firstLine="600"/>
        <w:rPr>
          <w:rFonts w:ascii="宋体" w:hAnsi="宋体"/>
          <w:color w:val="000000"/>
          <w:sz w:val="24"/>
        </w:rPr>
      </w:pPr>
      <w:r>
        <w:rPr>
          <w:rFonts w:ascii="宋体" w:hAnsi="宋体"/>
          <w:color w:val="000000"/>
          <w:sz w:val="24"/>
        </w:rPr>
        <w:t xml:space="preserve">    本授权书于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日签字生效，特此声明。</w:t>
      </w:r>
    </w:p>
    <w:p>
      <w:pPr>
        <w:spacing w:line="360" w:lineRule="auto"/>
        <w:ind w:firstLine="600"/>
        <w:rPr>
          <w:rFonts w:ascii="宋体" w:hAnsi="宋体"/>
          <w:color w:val="000000"/>
          <w:sz w:val="24"/>
        </w:rPr>
      </w:pPr>
    </w:p>
    <w:p>
      <w:pPr>
        <w:spacing w:line="360" w:lineRule="auto"/>
        <w:ind w:firstLine="480" w:firstLineChars="200"/>
        <w:rPr>
          <w:rFonts w:ascii="宋体" w:hAnsi="宋体"/>
          <w:color w:val="000000"/>
          <w:sz w:val="24"/>
        </w:rPr>
      </w:pPr>
      <w:r>
        <w:rPr>
          <w:rFonts w:ascii="宋体" w:hAnsi="宋体"/>
          <w:color w:val="000000"/>
          <w:sz w:val="24"/>
        </w:rPr>
        <w:t>法定代表人印刷体姓名、签字盖章：</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pPr>
        <w:spacing w:line="360" w:lineRule="auto"/>
        <w:rPr>
          <w:rFonts w:ascii="宋体" w:hAnsi="宋体"/>
          <w:color w:val="000000"/>
          <w:sz w:val="24"/>
        </w:rPr>
      </w:pPr>
      <w:r>
        <w:rPr>
          <w:rFonts w:ascii="宋体" w:hAnsi="宋体"/>
          <w:color w:val="000000"/>
          <w:sz w:val="24"/>
        </w:rPr>
        <w:t xml:space="preserve">    投标人代表印刷体姓名、签字盖章：</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pPr>
        <w:spacing w:line="360" w:lineRule="auto"/>
        <w:ind w:firstLine="600"/>
        <w:rPr>
          <w:rFonts w:ascii="宋体" w:hAnsi="宋体"/>
          <w:color w:val="000000"/>
          <w:sz w:val="24"/>
        </w:rPr>
      </w:pPr>
      <w:r>
        <w:rPr>
          <w:rFonts w:ascii="宋体" w:hAnsi="宋体"/>
          <w:color w:val="000000"/>
          <w:sz w:val="24"/>
        </w:rPr>
        <w:t>投标人全称、投标人公章：</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pPr>
        <w:spacing w:line="360" w:lineRule="auto"/>
        <w:ind w:firstLine="600"/>
        <w:rPr>
          <w:rFonts w:ascii="宋体" w:hAnsi="宋体"/>
          <w:color w:val="000000"/>
          <w:sz w:val="24"/>
        </w:rPr>
      </w:pPr>
    </w:p>
    <w:p>
      <w:pPr>
        <w:spacing w:line="360" w:lineRule="auto"/>
        <w:rPr>
          <w:rFonts w:ascii="宋体" w:hAnsi="宋体"/>
          <w:color w:val="000000"/>
          <w:sz w:val="24"/>
        </w:rPr>
      </w:pPr>
      <w:r>
        <w:rPr>
          <w:rFonts w:ascii="宋体" w:hAnsi="宋体"/>
          <w:color w:val="000000"/>
          <w:sz w:val="24"/>
        </w:rPr>
        <w:t>全权代表人情况:</w:t>
      </w:r>
    </w:p>
    <w:p>
      <w:pPr>
        <w:spacing w:line="360" w:lineRule="auto"/>
        <w:rPr>
          <w:rFonts w:ascii="宋体" w:hAnsi="宋体"/>
          <w:color w:val="000000"/>
          <w:sz w:val="24"/>
        </w:rPr>
      </w:pPr>
      <w:r>
        <w:rPr>
          <w:rFonts w:ascii="宋体" w:hAnsi="宋体"/>
          <w:color w:val="000000"/>
          <w:sz w:val="24"/>
        </w:rPr>
        <w:t>姓  名:                          性  别:</w:t>
      </w:r>
    </w:p>
    <w:p>
      <w:pPr>
        <w:spacing w:line="360" w:lineRule="auto"/>
        <w:rPr>
          <w:rFonts w:ascii="宋体" w:hAnsi="宋体"/>
          <w:color w:val="000000"/>
          <w:sz w:val="24"/>
        </w:rPr>
      </w:pPr>
      <w:r>
        <w:rPr>
          <w:rFonts w:ascii="宋体" w:hAnsi="宋体"/>
          <w:color w:val="000000"/>
          <w:sz w:val="24"/>
        </w:rPr>
        <w:t>年  龄:                          职  务:</w:t>
      </w:r>
    </w:p>
    <w:p>
      <w:pPr>
        <w:spacing w:line="360" w:lineRule="auto"/>
        <w:rPr>
          <w:rFonts w:ascii="宋体" w:hAnsi="宋体"/>
          <w:color w:val="000000"/>
          <w:sz w:val="24"/>
        </w:rPr>
      </w:pPr>
      <w:r>
        <w:rPr>
          <w:rFonts w:ascii="宋体" w:hAnsi="宋体"/>
          <w:color w:val="000000"/>
          <w:sz w:val="24"/>
        </w:rPr>
        <w:t>身份证号码:                      电  话:</w:t>
      </w:r>
    </w:p>
    <w:p>
      <w:pPr>
        <w:spacing w:line="360" w:lineRule="auto"/>
        <w:rPr>
          <w:rFonts w:ascii="宋体" w:hAnsi="宋体"/>
          <w:color w:val="000000"/>
          <w:sz w:val="24"/>
        </w:rPr>
      </w:pPr>
      <w:r>
        <w:rPr>
          <w:rFonts w:ascii="宋体" w:hAnsi="宋体"/>
          <w:color w:val="000000"/>
          <w:sz w:val="24"/>
        </w:rPr>
        <w:t>传  真:                          邮  编:</w:t>
      </w:r>
    </w:p>
    <w:p>
      <w:pPr>
        <w:spacing w:line="360" w:lineRule="auto"/>
        <w:rPr>
          <w:rFonts w:ascii="宋体" w:hAnsi="宋体"/>
          <w:color w:val="000000"/>
          <w:sz w:val="24"/>
        </w:rPr>
      </w:pPr>
    </w:p>
    <w:p>
      <w:pPr>
        <w:spacing w:line="360" w:lineRule="auto"/>
        <w:rPr>
          <w:rFonts w:ascii="宋体" w:hAnsi="宋体"/>
          <w:color w:val="000000"/>
          <w:sz w:val="30"/>
          <w:szCs w:val="30"/>
        </w:rPr>
      </w:pPr>
      <w:r>
        <w:rPr>
          <w:rFonts w:ascii="宋体" w:hAnsi="宋体"/>
          <w:color w:val="000000"/>
          <w:sz w:val="24"/>
        </w:rPr>
        <w:t>注：</w:t>
      </w:r>
      <w:r>
        <w:rPr>
          <w:rFonts w:hint="eastAsia" w:ascii="宋体" w:hAnsi="宋体"/>
          <w:color w:val="000000"/>
          <w:sz w:val="24"/>
        </w:rPr>
        <w:t>必须附上法定代表人及授权代理人的身份证复印件</w:t>
      </w:r>
    </w:p>
    <w:p>
      <w:pPr>
        <w:spacing w:line="360" w:lineRule="auto"/>
        <w:rPr>
          <w:rFonts w:ascii="宋体" w:hAnsi="宋体"/>
          <w:color w:val="000000"/>
          <w:sz w:val="30"/>
          <w:szCs w:val="30"/>
        </w:rPr>
      </w:pPr>
      <w:r>
        <w:rPr>
          <w:rFonts w:ascii="宋体" w:hAnsi="宋体"/>
          <w:color w:val="000000"/>
          <w:sz w:val="30"/>
          <w:szCs w:val="30"/>
        </w:rPr>
        <w:br w:type="page"/>
      </w:r>
      <w:r>
        <w:rPr>
          <w:rFonts w:ascii="宋体" w:hAnsi="宋体"/>
          <w:color w:val="000000"/>
          <w:sz w:val="30"/>
          <w:szCs w:val="30"/>
        </w:rPr>
        <w:t>附件</w:t>
      </w:r>
      <w:r>
        <w:rPr>
          <w:rFonts w:hint="eastAsia" w:ascii="宋体" w:hAnsi="宋体"/>
          <w:color w:val="000000"/>
          <w:sz w:val="30"/>
          <w:szCs w:val="30"/>
        </w:rPr>
        <w:t>6</w:t>
      </w:r>
      <w:r>
        <w:rPr>
          <w:rFonts w:ascii="宋体" w:hAnsi="宋体"/>
          <w:color w:val="000000"/>
          <w:sz w:val="30"/>
          <w:szCs w:val="30"/>
        </w:rPr>
        <w:t>：</w:t>
      </w:r>
    </w:p>
    <w:p>
      <w:pPr>
        <w:tabs>
          <w:tab w:val="left" w:pos="737"/>
        </w:tabs>
        <w:spacing w:line="360" w:lineRule="auto"/>
        <w:jc w:val="center"/>
        <w:rPr>
          <w:rFonts w:ascii="宋体" w:hAnsi="宋体"/>
          <w:b/>
          <w:color w:val="000000"/>
          <w:sz w:val="36"/>
          <w:szCs w:val="36"/>
        </w:rPr>
      </w:pPr>
    </w:p>
    <w:p>
      <w:pPr>
        <w:tabs>
          <w:tab w:val="left" w:pos="737"/>
        </w:tabs>
        <w:spacing w:line="360" w:lineRule="auto"/>
        <w:jc w:val="center"/>
        <w:rPr>
          <w:rFonts w:ascii="宋体" w:hAnsi="宋体"/>
          <w:color w:val="000000"/>
          <w:sz w:val="24"/>
        </w:rPr>
      </w:pPr>
      <w:r>
        <w:rPr>
          <w:rFonts w:ascii="宋体" w:hAnsi="宋体"/>
          <w:b/>
          <w:color w:val="000000"/>
          <w:sz w:val="36"/>
          <w:szCs w:val="36"/>
        </w:rPr>
        <w:t>营业执照副本</w:t>
      </w:r>
      <w:r>
        <w:rPr>
          <w:rFonts w:hint="eastAsia" w:ascii="宋体" w:hAnsi="宋体"/>
          <w:b/>
          <w:color w:val="000000"/>
          <w:sz w:val="36"/>
          <w:szCs w:val="36"/>
        </w:rPr>
        <w:t>复印件</w:t>
      </w:r>
      <w:r>
        <w:rPr>
          <w:rFonts w:ascii="宋体" w:hAnsi="宋体"/>
          <w:b/>
          <w:color w:val="000000"/>
          <w:sz w:val="36"/>
          <w:szCs w:val="36"/>
        </w:rPr>
        <w:t>及相关资质证件</w:t>
      </w:r>
    </w:p>
    <w:p>
      <w:pPr>
        <w:spacing w:line="360" w:lineRule="auto"/>
        <w:rPr>
          <w:rFonts w:ascii="宋体" w:hAnsi="宋体"/>
          <w:color w:val="000000"/>
          <w:kern w:val="0"/>
          <w:sz w:val="24"/>
        </w:rPr>
      </w:pPr>
    </w:p>
    <w:p>
      <w:pPr>
        <w:spacing w:line="360" w:lineRule="auto"/>
        <w:ind w:firstLine="480" w:firstLineChars="200"/>
        <w:rPr>
          <w:rFonts w:ascii="宋体" w:hAnsi="宋体"/>
          <w:color w:val="000000"/>
          <w:sz w:val="24"/>
        </w:rPr>
      </w:pPr>
      <w:r>
        <w:rPr>
          <w:rFonts w:hint="eastAsia" w:ascii="宋体" w:hAnsi="宋体"/>
          <w:color w:val="000000"/>
          <w:kern w:val="0"/>
          <w:sz w:val="24"/>
        </w:rPr>
        <w:t>注：投标供应商须提供有关的证书、证件、资质证明材料</w:t>
      </w: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r>
        <w:rPr>
          <w:rFonts w:ascii="宋体" w:hAnsi="宋体"/>
          <w:color w:val="000000"/>
          <w:sz w:val="30"/>
          <w:szCs w:val="30"/>
        </w:rPr>
        <w:t>附件</w:t>
      </w:r>
      <w:r>
        <w:rPr>
          <w:rFonts w:hint="eastAsia" w:ascii="宋体" w:hAnsi="宋体"/>
          <w:color w:val="000000"/>
          <w:sz w:val="30"/>
          <w:szCs w:val="30"/>
        </w:rPr>
        <w:t>7</w:t>
      </w:r>
      <w:r>
        <w:rPr>
          <w:rFonts w:ascii="宋体" w:hAnsi="宋体"/>
          <w:color w:val="000000"/>
          <w:sz w:val="30"/>
          <w:szCs w:val="30"/>
        </w:rPr>
        <w:t>：</w:t>
      </w:r>
    </w:p>
    <w:p>
      <w:pPr>
        <w:spacing w:beforeLines="100"/>
        <w:jc w:val="center"/>
        <w:rPr>
          <w:rFonts w:ascii="宋体" w:hAnsi="宋体"/>
          <w:b/>
          <w:color w:val="000000"/>
          <w:sz w:val="36"/>
          <w:szCs w:val="36"/>
        </w:rPr>
      </w:pPr>
      <w:r>
        <w:rPr>
          <w:rFonts w:hint="eastAsia" w:ascii="宋体" w:hAnsi="宋体"/>
          <w:b/>
          <w:color w:val="000000"/>
          <w:sz w:val="36"/>
          <w:szCs w:val="36"/>
        </w:rPr>
        <w:t>投标人人员技术状况</w:t>
      </w:r>
    </w:p>
    <w:tbl>
      <w:tblPr>
        <w:tblStyle w:val="14"/>
        <w:tblW w:w="961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777"/>
        <w:gridCol w:w="581"/>
        <w:gridCol w:w="775"/>
        <w:gridCol w:w="968"/>
        <w:gridCol w:w="886"/>
        <w:gridCol w:w="2345"/>
        <w:gridCol w:w="1526"/>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607"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序号</w:t>
            </w:r>
          </w:p>
        </w:tc>
        <w:tc>
          <w:tcPr>
            <w:tcW w:w="777"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姓名</w:t>
            </w:r>
          </w:p>
        </w:tc>
        <w:tc>
          <w:tcPr>
            <w:tcW w:w="581"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性别</w:t>
            </w:r>
          </w:p>
        </w:tc>
        <w:tc>
          <w:tcPr>
            <w:tcW w:w="775"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年龄</w:t>
            </w:r>
          </w:p>
        </w:tc>
        <w:tc>
          <w:tcPr>
            <w:tcW w:w="968"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职称</w:t>
            </w:r>
          </w:p>
        </w:tc>
        <w:tc>
          <w:tcPr>
            <w:tcW w:w="886"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技术专长</w:t>
            </w:r>
          </w:p>
        </w:tc>
        <w:tc>
          <w:tcPr>
            <w:tcW w:w="2345"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详细履历</w:t>
            </w:r>
          </w:p>
        </w:tc>
        <w:tc>
          <w:tcPr>
            <w:tcW w:w="1526"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提供的证明材料及所在页码</w:t>
            </w:r>
          </w:p>
        </w:tc>
        <w:tc>
          <w:tcPr>
            <w:tcW w:w="1148"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拟在本项目中担当职务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jc w:val="center"/>
        </w:trPr>
        <w:tc>
          <w:tcPr>
            <w:tcW w:w="607"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1</w:t>
            </w:r>
          </w:p>
        </w:tc>
        <w:tc>
          <w:tcPr>
            <w:tcW w:w="777" w:type="dxa"/>
            <w:vAlign w:val="center"/>
          </w:tcPr>
          <w:p>
            <w:pPr>
              <w:tabs>
                <w:tab w:val="left" w:pos="3920"/>
                <w:tab w:val="center" w:pos="4950"/>
              </w:tabs>
              <w:spacing w:line="240" w:lineRule="exact"/>
              <w:jc w:val="center"/>
              <w:rPr>
                <w:rFonts w:ascii="宋体" w:hAnsi="宋体"/>
                <w:color w:val="000000"/>
                <w:sz w:val="24"/>
              </w:rPr>
            </w:pPr>
          </w:p>
        </w:tc>
        <w:tc>
          <w:tcPr>
            <w:tcW w:w="581" w:type="dxa"/>
            <w:vAlign w:val="center"/>
          </w:tcPr>
          <w:p>
            <w:pPr>
              <w:tabs>
                <w:tab w:val="left" w:pos="3920"/>
                <w:tab w:val="center" w:pos="4950"/>
              </w:tabs>
              <w:spacing w:line="240" w:lineRule="exact"/>
              <w:jc w:val="center"/>
              <w:rPr>
                <w:rFonts w:ascii="宋体" w:hAnsi="宋体"/>
                <w:color w:val="000000"/>
                <w:sz w:val="24"/>
              </w:rPr>
            </w:pPr>
          </w:p>
        </w:tc>
        <w:tc>
          <w:tcPr>
            <w:tcW w:w="775" w:type="dxa"/>
            <w:vAlign w:val="center"/>
          </w:tcPr>
          <w:p>
            <w:pPr>
              <w:tabs>
                <w:tab w:val="left" w:pos="3920"/>
                <w:tab w:val="center" w:pos="4950"/>
              </w:tabs>
              <w:spacing w:line="240" w:lineRule="exact"/>
              <w:jc w:val="center"/>
              <w:rPr>
                <w:rFonts w:ascii="宋体" w:hAnsi="宋体"/>
                <w:color w:val="000000"/>
                <w:sz w:val="24"/>
              </w:rPr>
            </w:pPr>
          </w:p>
        </w:tc>
        <w:tc>
          <w:tcPr>
            <w:tcW w:w="968" w:type="dxa"/>
            <w:vAlign w:val="center"/>
          </w:tcPr>
          <w:p>
            <w:pPr>
              <w:tabs>
                <w:tab w:val="left" w:pos="3920"/>
                <w:tab w:val="center" w:pos="4950"/>
              </w:tabs>
              <w:spacing w:line="240" w:lineRule="exact"/>
              <w:jc w:val="center"/>
              <w:rPr>
                <w:rFonts w:ascii="宋体" w:hAnsi="宋体"/>
                <w:color w:val="000000"/>
                <w:sz w:val="24"/>
              </w:rPr>
            </w:pPr>
          </w:p>
        </w:tc>
        <w:tc>
          <w:tcPr>
            <w:tcW w:w="886" w:type="dxa"/>
            <w:vAlign w:val="center"/>
          </w:tcPr>
          <w:p>
            <w:pPr>
              <w:tabs>
                <w:tab w:val="left" w:pos="3920"/>
                <w:tab w:val="center" w:pos="4950"/>
              </w:tabs>
              <w:spacing w:line="240" w:lineRule="exact"/>
              <w:jc w:val="center"/>
              <w:rPr>
                <w:rFonts w:ascii="宋体" w:hAnsi="宋体"/>
                <w:color w:val="000000"/>
                <w:sz w:val="24"/>
              </w:rPr>
            </w:pPr>
          </w:p>
        </w:tc>
        <w:tc>
          <w:tcPr>
            <w:tcW w:w="2345" w:type="dxa"/>
            <w:vAlign w:val="center"/>
          </w:tcPr>
          <w:p>
            <w:pPr>
              <w:tabs>
                <w:tab w:val="left" w:pos="3920"/>
                <w:tab w:val="center" w:pos="4950"/>
              </w:tabs>
              <w:spacing w:line="240" w:lineRule="exact"/>
              <w:jc w:val="center"/>
              <w:rPr>
                <w:rFonts w:ascii="宋体" w:hAnsi="宋体"/>
                <w:color w:val="000000"/>
                <w:sz w:val="24"/>
              </w:rPr>
            </w:pPr>
          </w:p>
        </w:tc>
        <w:tc>
          <w:tcPr>
            <w:tcW w:w="1526" w:type="dxa"/>
            <w:vAlign w:val="center"/>
          </w:tcPr>
          <w:p>
            <w:pPr>
              <w:tabs>
                <w:tab w:val="left" w:pos="3920"/>
                <w:tab w:val="center" w:pos="4950"/>
              </w:tabs>
              <w:spacing w:line="240" w:lineRule="exact"/>
              <w:jc w:val="center"/>
              <w:rPr>
                <w:rFonts w:ascii="宋体" w:hAnsi="宋体"/>
                <w:color w:val="000000"/>
                <w:sz w:val="24"/>
              </w:rPr>
            </w:pPr>
          </w:p>
        </w:tc>
        <w:tc>
          <w:tcPr>
            <w:tcW w:w="1148" w:type="dxa"/>
            <w:vAlign w:val="center"/>
          </w:tcPr>
          <w:p>
            <w:pPr>
              <w:tabs>
                <w:tab w:val="left" w:pos="3920"/>
                <w:tab w:val="center" w:pos="4950"/>
              </w:tabs>
              <w:spacing w:line="2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jc w:val="center"/>
        </w:trPr>
        <w:tc>
          <w:tcPr>
            <w:tcW w:w="607"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2</w:t>
            </w:r>
          </w:p>
        </w:tc>
        <w:tc>
          <w:tcPr>
            <w:tcW w:w="777" w:type="dxa"/>
            <w:vAlign w:val="center"/>
          </w:tcPr>
          <w:p>
            <w:pPr>
              <w:tabs>
                <w:tab w:val="left" w:pos="3920"/>
                <w:tab w:val="center" w:pos="4950"/>
              </w:tabs>
              <w:spacing w:line="240" w:lineRule="exact"/>
              <w:jc w:val="center"/>
              <w:rPr>
                <w:rFonts w:ascii="宋体" w:hAnsi="宋体"/>
                <w:color w:val="000000"/>
                <w:sz w:val="24"/>
              </w:rPr>
            </w:pPr>
          </w:p>
        </w:tc>
        <w:tc>
          <w:tcPr>
            <w:tcW w:w="581" w:type="dxa"/>
            <w:vAlign w:val="center"/>
          </w:tcPr>
          <w:p>
            <w:pPr>
              <w:tabs>
                <w:tab w:val="left" w:pos="3920"/>
                <w:tab w:val="center" w:pos="4950"/>
              </w:tabs>
              <w:spacing w:line="240" w:lineRule="exact"/>
              <w:jc w:val="center"/>
              <w:rPr>
                <w:rFonts w:ascii="宋体" w:hAnsi="宋体"/>
                <w:color w:val="000000"/>
                <w:sz w:val="24"/>
              </w:rPr>
            </w:pPr>
          </w:p>
        </w:tc>
        <w:tc>
          <w:tcPr>
            <w:tcW w:w="775" w:type="dxa"/>
            <w:vAlign w:val="center"/>
          </w:tcPr>
          <w:p>
            <w:pPr>
              <w:tabs>
                <w:tab w:val="left" w:pos="3920"/>
                <w:tab w:val="center" w:pos="4950"/>
              </w:tabs>
              <w:spacing w:line="240" w:lineRule="exact"/>
              <w:jc w:val="center"/>
              <w:rPr>
                <w:rFonts w:ascii="宋体" w:hAnsi="宋体"/>
                <w:color w:val="000000"/>
                <w:sz w:val="24"/>
              </w:rPr>
            </w:pPr>
          </w:p>
        </w:tc>
        <w:tc>
          <w:tcPr>
            <w:tcW w:w="968" w:type="dxa"/>
            <w:vAlign w:val="center"/>
          </w:tcPr>
          <w:p>
            <w:pPr>
              <w:tabs>
                <w:tab w:val="left" w:pos="3920"/>
                <w:tab w:val="center" w:pos="4950"/>
              </w:tabs>
              <w:spacing w:line="240" w:lineRule="exact"/>
              <w:jc w:val="center"/>
              <w:rPr>
                <w:rFonts w:ascii="宋体" w:hAnsi="宋体"/>
                <w:color w:val="000000"/>
                <w:sz w:val="24"/>
              </w:rPr>
            </w:pPr>
          </w:p>
        </w:tc>
        <w:tc>
          <w:tcPr>
            <w:tcW w:w="886" w:type="dxa"/>
            <w:vAlign w:val="center"/>
          </w:tcPr>
          <w:p>
            <w:pPr>
              <w:tabs>
                <w:tab w:val="left" w:pos="3920"/>
                <w:tab w:val="center" w:pos="4950"/>
              </w:tabs>
              <w:spacing w:line="240" w:lineRule="exact"/>
              <w:jc w:val="center"/>
              <w:rPr>
                <w:rFonts w:ascii="宋体" w:hAnsi="宋体"/>
                <w:color w:val="000000"/>
                <w:sz w:val="24"/>
              </w:rPr>
            </w:pPr>
          </w:p>
        </w:tc>
        <w:tc>
          <w:tcPr>
            <w:tcW w:w="2345" w:type="dxa"/>
            <w:vAlign w:val="center"/>
          </w:tcPr>
          <w:p>
            <w:pPr>
              <w:tabs>
                <w:tab w:val="left" w:pos="3920"/>
                <w:tab w:val="center" w:pos="4950"/>
              </w:tabs>
              <w:spacing w:line="240" w:lineRule="exact"/>
              <w:jc w:val="center"/>
              <w:rPr>
                <w:rFonts w:ascii="宋体" w:hAnsi="宋体"/>
                <w:color w:val="000000"/>
                <w:sz w:val="24"/>
              </w:rPr>
            </w:pPr>
          </w:p>
        </w:tc>
        <w:tc>
          <w:tcPr>
            <w:tcW w:w="1526" w:type="dxa"/>
            <w:vAlign w:val="center"/>
          </w:tcPr>
          <w:p>
            <w:pPr>
              <w:tabs>
                <w:tab w:val="left" w:pos="3920"/>
                <w:tab w:val="center" w:pos="4950"/>
              </w:tabs>
              <w:spacing w:line="240" w:lineRule="exact"/>
              <w:jc w:val="center"/>
              <w:rPr>
                <w:rFonts w:ascii="宋体" w:hAnsi="宋体"/>
                <w:color w:val="000000"/>
                <w:sz w:val="24"/>
              </w:rPr>
            </w:pPr>
          </w:p>
        </w:tc>
        <w:tc>
          <w:tcPr>
            <w:tcW w:w="1148" w:type="dxa"/>
            <w:vAlign w:val="center"/>
          </w:tcPr>
          <w:p>
            <w:pPr>
              <w:tabs>
                <w:tab w:val="left" w:pos="3920"/>
                <w:tab w:val="center" w:pos="4950"/>
              </w:tabs>
              <w:spacing w:line="2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jc w:val="center"/>
        </w:trPr>
        <w:tc>
          <w:tcPr>
            <w:tcW w:w="607"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3</w:t>
            </w:r>
          </w:p>
        </w:tc>
        <w:tc>
          <w:tcPr>
            <w:tcW w:w="777" w:type="dxa"/>
            <w:vAlign w:val="center"/>
          </w:tcPr>
          <w:p>
            <w:pPr>
              <w:tabs>
                <w:tab w:val="left" w:pos="3920"/>
                <w:tab w:val="center" w:pos="4950"/>
              </w:tabs>
              <w:spacing w:line="240" w:lineRule="exact"/>
              <w:jc w:val="center"/>
              <w:rPr>
                <w:rFonts w:ascii="宋体" w:hAnsi="宋体"/>
                <w:color w:val="000000"/>
                <w:sz w:val="24"/>
              </w:rPr>
            </w:pPr>
          </w:p>
        </w:tc>
        <w:tc>
          <w:tcPr>
            <w:tcW w:w="581" w:type="dxa"/>
            <w:vAlign w:val="center"/>
          </w:tcPr>
          <w:p>
            <w:pPr>
              <w:tabs>
                <w:tab w:val="left" w:pos="3920"/>
                <w:tab w:val="center" w:pos="4950"/>
              </w:tabs>
              <w:spacing w:line="240" w:lineRule="exact"/>
              <w:jc w:val="center"/>
              <w:rPr>
                <w:rFonts w:ascii="宋体" w:hAnsi="宋体"/>
                <w:color w:val="000000"/>
                <w:sz w:val="24"/>
              </w:rPr>
            </w:pPr>
          </w:p>
        </w:tc>
        <w:tc>
          <w:tcPr>
            <w:tcW w:w="775" w:type="dxa"/>
            <w:vAlign w:val="center"/>
          </w:tcPr>
          <w:p>
            <w:pPr>
              <w:tabs>
                <w:tab w:val="left" w:pos="3920"/>
                <w:tab w:val="center" w:pos="4950"/>
              </w:tabs>
              <w:spacing w:line="240" w:lineRule="exact"/>
              <w:jc w:val="center"/>
              <w:rPr>
                <w:rFonts w:ascii="宋体" w:hAnsi="宋体"/>
                <w:color w:val="000000"/>
                <w:sz w:val="24"/>
              </w:rPr>
            </w:pPr>
          </w:p>
        </w:tc>
        <w:tc>
          <w:tcPr>
            <w:tcW w:w="968" w:type="dxa"/>
            <w:vAlign w:val="center"/>
          </w:tcPr>
          <w:p>
            <w:pPr>
              <w:tabs>
                <w:tab w:val="left" w:pos="3920"/>
                <w:tab w:val="center" w:pos="4950"/>
              </w:tabs>
              <w:spacing w:line="240" w:lineRule="exact"/>
              <w:jc w:val="center"/>
              <w:rPr>
                <w:rFonts w:ascii="宋体" w:hAnsi="宋体"/>
                <w:color w:val="000000"/>
                <w:sz w:val="24"/>
              </w:rPr>
            </w:pPr>
          </w:p>
        </w:tc>
        <w:tc>
          <w:tcPr>
            <w:tcW w:w="886" w:type="dxa"/>
            <w:vAlign w:val="center"/>
          </w:tcPr>
          <w:p>
            <w:pPr>
              <w:tabs>
                <w:tab w:val="left" w:pos="3920"/>
                <w:tab w:val="center" w:pos="4950"/>
              </w:tabs>
              <w:spacing w:line="240" w:lineRule="exact"/>
              <w:jc w:val="center"/>
              <w:rPr>
                <w:rFonts w:ascii="宋体" w:hAnsi="宋体"/>
                <w:color w:val="000000"/>
                <w:sz w:val="24"/>
              </w:rPr>
            </w:pPr>
          </w:p>
        </w:tc>
        <w:tc>
          <w:tcPr>
            <w:tcW w:w="2345" w:type="dxa"/>
            <w:vAlign w:val="center"/>
          </w:tcPr>
          <w:p>
            <w:pPr>
              <w:tabs>
                <w:tab w:val="left" w:pos="3920"/>
                <w:tab w:val="center" w:pos="4950"/>
              </w:tabs>
              <w:spacing w:line="240" w:lineRule="exact"/>
              <w:jc w:val="center"/>
              <w:rPr>
                <w:rFonts w:ascii="宋体" w:hAnsi="宋体"/>
                <w:color w:val="000000"/>
                <w:sz w:val="24"/>
              </w:rPr>
            </w:pPr>
          </w:p>
        </w:tc>
        <w:tc>
          <w:tcPr>
            <w:tcW w:w="1526" w:type="dxa"/>
            <w:vAlign w:val="center"/>
          </w:tcPr>
          <w:p>
            <w:pPr>
              <w:tabs>
                <w:tab w:val="left" w:pos="3920"/>
                <w:tab w:val="center" w:pos="4950"/>
              </w:tabs>
              <w:spacing w:line="240" w:lineRule="exact"/>
              <w:jc w:val="center"/>
              <w:rPr>
                <w:rFonts w:ascii="宋体" w:hAnsi="宋体"/>
                <w:color w:val="000000"/>
                <w:sz w:val="24"/>
              </w:rPr>
            </w:pPr>
          </w:p>
        </w:tc>
        <w:tc>
          <w:tcPr>
            <w:tcW w:w="1148" w:type="dxa"/>
            <w:vAlign w:val="center"/>
          </w:tcPr>
          <w:p>
            <w:pPr>
              <w:tabs>
                <w:tab w:val="left" w:pos="3920"/>
                <w:tab w:val="center" w:pos="4950"/>
              </w:tabs>
              <w:spacing w:line="24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jc w:val="center"/>
        </w:trPr>
        <w:tc>
          <w:tcPr>
            <w:tcW w:w="607" w:type="dxa"/>
            <w:vAlign w:val="center"/>
          </w:tcPr>
          <w:p>
            <w:pPr>
              <w:tabs>
                <w:tab w:val="left" w:pos="3920"/>
                <w:tab w:val="center" w:pos="4950"/>
              </w:tabs>
              <w:spacing w:line="240" w:lineRule="exact"/>
              <w:jc w:val="center"/>
              <w:rPr>
                <w:rFonts w:ascii="宋体" w:hAnsi="宋体"/>
                <w:color w:val="000000"/>
                <w:sz w:val="24"/>
              </w:rPr>
            </w:pPr>
            <w:r>
              <w:rPr>
                <w:rFonts w:hint="eastAsia" w:ascii="宋体" w:hAnsi="宋体"/>
                <w:color w:val="000000"/>
                <w:sz w:val="24"/>
              </w:rPr>
              <w:t>…</w:t>
            </w:r>
          </w:p>
        </w:tc>
        <w:tc>
          <w:tcPr>
            <w:tcW w:w="777" w:type="dxa"/>
            <w:vAlign w:val="center"/>
          </w:tcPr>
          <w:p>
            <w:pPr>
              <w:tabs>
                <w:tab w:val="left" w:pos="3920"/>
                <w:tab w:val="center" w:pos="4950"/>
              </w:tabs>
              <w:spacing w:line="240" w:lineRule="exact"/>
              <w:jc w:val="center"/>
              <w:rPr>
                <w:rFonts w:ascii="宋体" w:hAnsi="宋体"/>
                <w:color w:val="000000"/>
                <w:sz w:val="24"/>
              </w:rPr>
            </w:pPr>
          </w:p>
        </w:tc>
        <w:tc>
          <w:tcPr>
            <w:tcW w:w="581" w:type="dxa"/>
            <w:vAlign w:val="center"/>
          </w:tcPr>
          <w:p>
            <w:pPr>
              <w:tabs>
                <w:tab w:val="left" w:pos="3920"/>
                <w:tab w:val="center" w:pos="4950"/>
              </w:tabs>
              <w:spacing w:line="240" w:lineRule="exact"/>
              <w:jc w:val="center"/>
              <w:rPr>
                <w:rFonts w:ascii="宋体" w:hAnsi="宋体"/>
                <w:color w:val="000000"/>
                <w:sz w:val="24"/>
              </w:rPr>
            </w:pPr>
          </w:p>
        </w:tc>
        <w:tc>
          <w:tcPr>
            <w:tcW w:w="775" w:type="dxa"/>
            <w:vAlign w:val="center"/>
          </w:tcPr>
          <w:p>
            <w:pPr>
              <w:tabs>
                <w:tab w:val="left" w:pos="3920"/>
                <w:tab w:val="center" w:pos="4950"/>
              </w:tabs>
              <w:spacing w:line="240" w:lineRule="exact"/>
              <w:jc w:val="center"/>
              <w:rPr>
                <w:rFonts w:ascii="宋体" w:hAnsi="宋体"/>
                <w:color w:val="000000"/>
                <w:sz w:val="24"/>
              </w:rPr>
            </w:pPr>
          </w:p>
        </w:tc>
        <w:tc>
          <w:tcPr>
            <w:tcW w:w="968" w:type="dxa"/>
            <w:vAlign w:val="center"/>
          </w:tcPr>
          <w:p>
            <w:pPr>
              <w:tabs>
                <w:tab w:val="left" w:pos="3920"/>
                <w:tab w:val="center" w:pos="4950"/>
              </w:tabs>
              <w:spacing w:line="240" w:lineRule="exact"/>
              <w:jc w:val="center"/>
              <w:rPr>
                <w:rFonts w:ascii="宋体" w:hAnsi="宋体"/>
                <w:color w:val="000000"/>
                <w:sz w:val="24"/>
              </w:rPr>
            </w:pPr>
          </w:p>
        </w:tc>
        <w:tc>
          <w:tcPr>
            <w:tcW w:w="886" w:type="dxa"/>
            <w:vAlign w:val="center"/>
          </w:tcPr>
          <w:p>
            <w:pPr>
              <w:tabs>
                <w:tab w:val="left" w:pos="3920"/>
                <w:tab w:val="center" w:pos="4950"/>
              </w:tabs>
              <w:spacing w:line="240" w:lineRule="exact"/>
              <w:jc w:val="center"/>
              <w:rPr>
                <w:rFonts w:ascii="宋体" w:hAnsi="宋体"/>
                <w:color w:val="000000"/>
                <w:sz w:val="24"/>
              </w:rPr>
            </w:pPr>
          </w:p>
        </w:tc>
        <w:tc>
          <w:tcPr>
            <w:tcW w:w="2345" w:type="dxa"/>
            <w:vAlign w:val="center"/>
          </w:tcPr>
          <w:p>
            <w:pPr>
              <w:tabs>
                <w:tab w:val="left" w:pos="3920"/>
                <w:tab w:val="center" w:pos="4950"/>
              </w:tabs>
              <w:spacing w:line="240" w:lineRule="exact"/>
              <w:jc w:val="center"/>
              <w:rPr>
                <w:rFonts w:ascii="宋体" w:hAnsi="宋体"/>
                <w:color w:val="000000"/>
                <w:sz w:val="24"/>
              </w:rPr>
            </w:pPr>
          </w:p>
        </w:tc>
        <w:tc>
          <w:tcPr>
            <w:tcW w:w="1526" w:type="dxa"/>
            <w:vAlign w:val="center"/>
          </w:tcPr>
          <w:p>
            <w:pPr>
              <w:tabs>
                <w:tab w:val="left" w:pos="3920"/>
                <w:tab w:val="center" w:pos="4950"/>
              </w:tabs>
              <w:spacing w:line="240" w:lineRule="exact"/>
              <w:jc w:val="center"/>
              <w:rPr>
                <w:rFonts w:ascii="宋体" w:hAnsi="宋体"/>
                <w:color w:val="000000"/>
                <w:sz w:val="24"/>
              </w:rPr>
            </w:pPr>
          </w:p>
        </w:tc>
        <w:tc>
          <w:tcPr>
            <w:tcW w:w="1148" w:type="dxa"/>
            <w:vAlign w:val="center"/>
          </w:tcPr>
          <w:p>
            <w:pPr>
              <w:tabs>
                <w:tab w:val="left" w:pos="3920"/>
                <w:tab w:val="center" w:pos="4950"/>
              </w:tabs>
              <w:spacing w:line="240" w:lineRule="exact"/>
              <w:jc w:val="center"/>
              <w:rPr>
                <w:rFonts w:ascii="宋体" w:hAnsi="宋体"/>
                <w:color w:val="000000"/>
                <w:sz w:val="24"/>
              </w:rPr>
            </w:pPr>
          </w:p>
        </w:tc>
      </w:tr>
    </w:tbl>
    <w:p>
      <w:pPr>
        <w:tabs>
          <w:tab w:val="left" w:pos="3920"/>
          <w:tab w:val="center" w:pos="4950"/>
        </w:tabs>
        <w:spacing w:line="300" w:lineRule="auto"/>
        <w:jc w:val="left"/>
        <w:rPr>
          <w:rFonts w:ascii="宋体" w:hAnsi="宋体"/>
          <w:color w:val="000000"/>
          <w:sz w:val="24"/>
        </w:rPr>
      </w:pPr>
      <w:r>
        <w:rPr>
          <w:rFonts w:hint="eastAsia" w:ascii="宋体" w:hAnsi="宋体"/>
          <w:color w:val="000000"/>
          <w:sz w:val="24"/>
        </w:rPr>
        <w:t>注：1.可以只填主要技术人员、技术骨干的情况。</w:t>
      </w:r>
    </w:p>
    <w:p>
      <w:pPr>
        <w:tabs>
          <w:tab w:val="left" w:pos="3920"/>
          <w:tab w:val="center" w:pos="4950"/>
        </w:tabs>
        <w:spacing w:line="300" w:lineRule="auto"/>
        <w:ind w:firstLine="480" w:firstLineChars="200"/>
        <w:jc w:val="left"/>
        <w:rPr>
          <w:rFonts w:ascii="宋体" w:hAnsi="宋体"/>
          <w:color w:val="000000"/>
          <w:sz w:val="24"/>
        </w:rPr>
      </w:pPr>
      <w:r>
        <w:rPr>
          <w:rFonts w:hint="eastAsia" w:ascii="宋体" w:hAnsi="宋体"/>
          <w:color w:val="000000"/>
          <w:sz w:val="24"/>
        </w:rPr>
        <w:t>2.必须提供以下（必须包括但不限于）个人证明材料，未提供或缺少的视为没有该人员：</w:t>
      </w:r>
    </w:p>
    <w:p>
      <w:pPr>
        <w:numPr>
          <w:ilvl w:val="1"/>
          <w:numId w:val="17"/>
        </w:numPr>
        <w:tabs>
          <w:tab w:val="left" w:pos="1260"/>
          <w:tab w:val="center" w:pos="4950"/>
        </w:tabs>
        <w:spacing w:line="300" w:lineRule="auto"/>
        <w:ind w:firstLine="60"/>
        <w:jc w:val="left"/>
        <w:rPr>
          <w:rFonts w:ascii="宋体" w:hAnsi="宋体"/>
          <w:color w:val="000000"/>
          <w:sz w:val="24"/>
        </w:rPr>
      </w:pPr>
      <w:r>
        <w:rPr>
          <w:rFonts w:hint="eastAsia" w:ascii="宋体" w:hAnsi="宋体"/>
          <w:color w:val="000000"/>
          <w:sz w:val="24"/>
        </w:rPr>
        <w:t>身份证；</w:t>
      </w:r>
    </w:p>
    <w:p>
      <w:pPr>
        <w:numPr>
          <w:ilvl w:val="1"/>
          <w:numId w:val="17"/>
        </w:numPr>
        <w:tabs>
          <w:tab w:val="left" w:pos="1260"/>
          <w:tab w:val="center" w:pos="4950"/>
        </w:tabs>
        <w:spacing w:line="300" w:lineRule="auto"/>
        <w:ind w:firstLine="60"/>
        <w:jc w:val="left"/>
        <w:rPr>
          <w:rFonts w:ascii="宋体" w:hAnsi="宋体"/>
          <w:color w:val="000000"/>
          <w:sz w:val="24"/>
        </w:rPr>
      </w:pPr>
      <w:r>
        <w:rPr>
          <w:rFonts w:hint="eastAsia" w:ascii="宋体" w:hAnsi="宋体"/>
          <w:color w:val="000000"/>
          <w:sz w:val="24"/>
        </w:rPr>
        <w:t>学历证书；</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30"/>
          <w:szCs w:val="30"/>
        </w:rPr>
      </w:pPr>
      <w:r>
        <w:rPr>
          <w:rFonts w:ascii="宋体" w:hAnsi="宋体"/>
          <w:color w:val="000000"/>
          <w:sz w:val="30"/>
          <w:szCs w:val="30"/>
        </w:rPr>
        <w:t>附件</w:t>
      </w:r>
      <w:r>
        <w:rPr>
          <w:rFonts w:hint="eastAsia" w:ascii="宋体" w:hAnsi="宋体"/>
          <w:color w:val="000000"/>
          <w:sz w:val="30"/>
          <w:szCs w:val="30"/>
        </w:rPr>
        <w:t>8</w:t>
      </w:r>
      <w:r>
        <w:rPr>
          <w:rFonts w:ascii="宋体" w:hAnsi="宋体"/>
          <w:color w:val="000000"/>
          <w:sz w:val="30"/>
          <w:szCs w:val="30"/>
        </w:rPr>
        <w:t>：</w:t>
      </w:r>
    </w:p>
    <w:p>
      <w:pPr>
        <w:spacing w:beforeLines="100"/>
        <w:jc w:val="center"/>
        <w:rPr>
          <w:rFonts w:ascii="宋体" w:hAnsi="宋体"/>
          <w:b/>
          <w:color w:val="000000"/>
          <w:sz w:val="36"/>
          <w:szCs w:val="36"/>
        </w:rPr>
      </w:pPr>
      <w:r>
        <w:rPr>
          <w:rFonts w:hint="eastAsia" w:ascii="宋体" w:hAnsi="宋体"/>
          <w:b/>
          <w:color w:val="000000"/>
          <w:sz w:val="36"/>
          <w:szCs w:val="36"/>
        </w:rPr>
        <w:t>投标人2013年以来完成同类项目状况（如有）</w:t>
      </w:r>
    </w:p>
    <w:tbl>
      <w:tblPr>
        <w:tblStyle w:val="14"/>
        <w:tblW w:w="9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96"/>
        <w:gridCol w:w="1184"/>
        <w:gridCol w:w="2416"/>
        <w:gridCol w:w="1080"/>
        <w:gridCol w:w="1167"/>
        <w:gridCol w:w="81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85"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序号</w:t>
            </w:r>
          </w:p>
        </w:tc>
        <w:tc>
          <w:tcPr>
            <w:tcW w:w="796"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用户名称</w:t>
            </w:r>
          </w:p>
        </w:tc>
        <w:tc>
          <w:tcPr>
            <w:tcW w:w="1184"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联系人和有效联系电话</w:t>
            </w:r>
          </w:p>
        </w:tc>
        <w:tc>
          <w:tcPr>
            <w:tcW w:w="2416"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项目情况详细说明</w:t>
            </w:r>
          </w:p>
        </w:tc>
        <w:tc>
          <w:tcPr>
            <w:tcW w:w="1080"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合同总价</w:t>
            </w:r>
          </w:p>
        </w:tc>
        <w:tc>
          <w:tcPr>
            <w:tcW w:w="1167"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合同工期/完成工期</w:t>
            </w:r>
          </w:p>
        </w:tc>
        <w:tc>
          <w:tcPr>
            <w:tcW w:w="813"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完成质量情况</w:t>
            </w:r>
          </w:p>
        </w:tc>
        <w:tc>
          <w:tcPr>
            <w:tcW w:w="1080" w:type="dxa"/>
            <w:vAlign w:val="center"/>
          </w:tcPr>
          <w:p>
            <w:pPr>
              <w:tabs>
                <w:tab w:val="left" w:pos="3920"/>
                <w:tab w:val="center" w:pos="4950"/>
              </w:tabs>
              <w:spacing w:line="240" w:lineRule="exact"/>
              <w:jc w:val="center"/>
              <w:rPr>
                <w:rFonts w:ascii="宋体" w:hAnsi="宋体"/>
                <w:color w:val="000000"/>
                <w:szCs w:val="21"/>
              </w:rPr>
            </w:pPr>
            <w:r>
              <w:rPr>
                <w:rFonts w:hint="eastAsia" w:ascii="宋体" w:hAnsi="宋体"/>
                <w:color w:val="000000"/>
                <w:szCs w:val="21"/>
              </w:rPr>
              <w:t>合同及验收证明所在页码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585" w:type="dxa"/>
            <w:vAlign w:val="center"/>
          </w:tcPr>
          <w:p>
            <w:pPr>
              <w:tabs>
                <w:tab w:val="left" w:pos="3920"/>
                <w:tab w:val="center" w:pos="4950"/>
              </w:tabs>
              <w:spacing w:line="300" w:lineRule="auto"/>
              <w:jc w:val="center"/>
              <w:rPr>
                <w:rFonts w:ascii="宋体" w:hAnsi="宋体"/>
                <w:color w:val="000000"/>
                <w:szCs w:val="21"/>
              </w:rPr>
            </w:pPr>
            <w:r>
              <w:rPr>
                <w:rFonts w:hint="eastAsia" w:ascii="宋体" w:hAnsi="宋体"/>
                <w:color w:val="000000"/>
                <w:szCs w:val="21"/>
              </w:rPr>
              <w:t>1</w:t>
            </w:r>
          </w:p>
        </w:tc>
        <w:tc>
          <w:tcPr>
            <w:tcW w:w="796" w:type="dxa"/>
            <w:vAlign w:val="center"/>
          </w:tcPr>
          <w:p>
            <w:pPr>
              <w:tabs>
                <w:tab w:val="left" w:pos="3920"/>
                <w:tab w:val="center" w:pos="4950"/>
              </w:tabs>
              <w:spacing w:line="300" w:lineRule="auto"/>
              <w:jc w:val="center"/>
              <w:rPr>
                <w:rFonts w:ascii="宋体" w:hAnsi="宋体"/>
                <w:color w:val="000000"/>
                <w:szCs w:val="21"/>
              </w:rPr>
            </w:pPr>
          </w:p>
        </w:tc>
        <w:tc>
          <w:tcPr>
            <w:tcW w:w="1184" w:type="dxa"/>
          </w:tcPr>
          <w:p>
            <w:pPr>
              <w:tabs>
                <w:tab w:val="left" w:pos="3920"/>
                <w:tab w:val="center" w:pos="4950"/>
              </w:tabs>
              <w:spacing w:line="300" w:lineRule="auto"/>
              <w:jc w:val="center"/>
              <w:rPr>
                <w:rFonts w:ascii="宋体" w:hAnsi="宋体"/>
                <w:color w:val="000000"/>
                <w:szCs w:val="21"/>
              </w:rPr>
            </w:pPr>
          </w:p>
        </w:tc>
        <w:tc>
          <w:tcPr>
            <w:tcW w:w="2416" w:type="dxa"/>
            <w:vAlign w:val="center"/>
          </w:tcPr>
          <w:p>
            <w:pPr>
              <w:tabs>
                <w:tab w:val="left" w:pos="3920"/>
                <w:tab w:val="center" w:pos="4950"/>
              </w:tabs>
              <w:spacing w:line="300" w:lineRule="auto"/>
              <w:jc w:val="center"/>
              <w:rPr>
                <w:rFonts w:ascii="宋体" w:hAnsi="宋体"/>
                <w:color w:val="000000"/>
                <w:szCs w:val="21"/>
              </w:rPr>
            </w:pPr>
          </w:p>
        </w:tc>
        <w:tc>
          <w:tcPr>
            <w:tcW w:w="1080" w:type="dxa"/>
            <w:vAlign w:val="center"/>
          </w:tcPr>
          <w:p>
            <w:pPr>
              <w:tabs>
                <w:tab w:val="left" w:pos="3920"/>
                <w:tab w:val="center" w:pos="4950"/>
              </w:tabs>
              <w:spacing w:line="300" w:lineRule="auto"/>
              <w:jc w:val="center"/>
              <w:rPr>
                <w:rFonts w:ascii="宋体" w:hAnsi="宋体"/>
                <w:color w:val="000000"/>
                <w:szCs w:val="21"/>
              </w:rPr>
            </w:pPr>
          </w:p>
        </w:tc>
        <w:tc>
          <w:tcPr>
            <w:tcW w:w="1167" w:type="dxa"/>
            <w:vAlign w:val="center"/>
          </w:tcPr>
          <w:p>
            <w:pPr>
              <w:tabs>
                <w:tab w:val="left" w:pos="3920"/>
                <w:tab w:val="center" w:pos="4950"/>
              </w:tabs>
              <w:spacing w:line="300" w:lineRule="auto"/>
              <w:jc w:val="center"/>
              <w:rPr>
                <w:rFonts w:ascii="宋体" w:hAnsi="宋体"/>
                <w:color w:val="000000"/>
                <w:szCs w:val="21"/>
              </w:rPr>
            </w:pPr>
          </w:p>
        </w:tc>
        <w:tc>
          <w:tcPr>
            <w:tcW w:w="813" w:type="dxa"/>
          </w:tcPr>
          <w:p>
            <w:pPr>
              <w:tabs>
                <w:tab w:val="left" w:pos="3920"/>
                <w:tab w:val="center" w:pos="4950"/>
              </w:tabs>
              <w:spacing w:line="300" w:lineRule="auto"/>
              <w:jc w:val="center"/>
              <w:rPr>
                <w:rFonts w:ascii="宋体" w:hAnsi="宋体"/>
                <w:color w:val="000000"/>
                <w:szCs w:val="21"/>
              </w:rPr>
            </w:pPr>
          </w:p>
        </w:tc>
        <w:tc>
          <w:tcPr>
            <w:tcW w:w="1080" w:type="dxa"/>
            <w:vAlign w:val="center"/>
          </w:tcPr>
          <w:p>
            <w:pPr>
              <w:tabs>
                <w:tab w:val="left" w:pos="3920"/>
                <w:tab w:val="center" w:pos="4950"/>
              </w:tabs>
              <w:spacing w:line="30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585" w:type="dxa"/>
            <w:vAlign w:val="center"/>
          </w:tcPr>
          <w:p>
            <w:pPr>
              <w:tabs>
                <w:tab w:val="left" w:pos="3920"/>
                <w:tab w:val="center" w:pos="4950"/>
              </w:tabs>
              <w:spacing w:line="300" w:lineRule="auto"/>
              <w:jc w:val="center"/>
              <w:rPr>
                <w:rFonts w:ascii="宋体" w:hAnsi="宋体"/>
                <w:color w:val="000000"/>
                <w:szCs w:val="21"/>
              </w:rPr>
            </w:pPr>
            <w:r>
              <w:rPr>
                <w:rFonts w:hint="eastAsia" w:ascii="宋体" w:hAnsi="宋体"/>
                <w:color w:val="000000"/>
                <w:szCs w:val="21"/>
              </w:rPr>
              <w:t>2</w:t>
            </w:r>
          </w:p>
        </w:tc>
        <w:tc>
          <w:tcPr>
            <w:tcW w:w="796" w:type="dxa"/>
            <w:vAlign w:val="center"/>
          </w:tcPr>
          <w:p>
            <w:pPr>
              <w:tabs>
                <w:tab w:val="left" w:pos="3920"/>
                <w:tab w:val="center" w:pos="4950"/>
              </w:tabs>
              <w:spacing w:line="300" w:lineRule="auto"/>
              <w:jc w:val="center"/>
              <w:rPr>
                <w:rFonts w:ascii="宋体" w:hAnsi="宋体"/>
                <w:color w:val="000000"/>
                <w:szCs w:val="21"/>
              </w:rPr>
            </w:pPr>
          </w:p>
        </w:tc>
        <w:tc>
          <w:tcPr>
            <w:tcW w:w="1184" w:type="dxa"/>
          </w:tcPr>
          <w:p>
            <w:pPr>
              <w:tabs>
                <w:tab w:val="left" w:pos="3920"/>
                <w:tab w:val="center" w:pos="4950"/>
              </w:tabs>
              <w:spacing w:line="300" w:lineRule="auto"/>
              <w:jc w:val="center"/>
              <w:rPr>
                <w:rFonts w:ascii="宋体" w:hAnsi="宋体"/>
                <w:color w:val="000000"/>
                <w:szCs w:val="21"/>
              </w:rPr>
            </w:pPr>
          </w:p>
        </w:tc>
        <w:tc>
          <w:tcPr>
            <w:tcW w:w="2416" w:type="dxa"/>
            <w:vAlign w:val="center"/>
          </w:tcPr>
          <w:p>
            <w:pPr>
              <w:tabs>
                <w:tab w:val="left" w:pos="3920"/>
                <w:tab w:val="center" w:pos="4950"/>
              </w:tabs>
              <w:spacing w:line="300" w:lineRule="auto"/>
              <w:jc w:val="center"/>
              <w:rPr>
                <w:rFonts w:ascii="宋体" w:hAnsi="宋体"/>
                <w:color w:val="000000"/>
                <w:szCs w:val="21"/>
              </w:rPr>
            </w:pPr>
          </w:p>
        </w:tc>
        <w:tc>
          <w:tcPr>
            <w:tcW w:w="1080" w:type="dxa"/>
            <w:vAlign w:val="center"/>
          </w:tcPr>
          <w:p>
            <w:pPr>
              <w:tabs>
                <w:tab w:val="left" w:pos="3920"/>
                <w:tab w:val="center" w:pos="4950"/>
              </w:tabs>
              <w:spacing w:line="300" w:lineRule="auto"/>
              <w:jc w:val="center"/>
              <w:rPr>
                <w:rFonts w:ascii="宋体" w:hAnsi="宋体"/>
                <w:color w:val="000000"/>
                <w:szCs w:val="21"/>
              </w:rPr>
            </w:pPr>
          </w:p>
        </w:tc>
        <w:tc>
          <w:tcPr>
            <w:tcW w:w="1167" w:type="dxa"/>
            <w:vAlign w:val="center"/>
          </w:tcPr>
          <w:p>
            <w:pPr>
              <w:tabs>
                <w:tab w:val="left" w:pos="3920"/>
                <w:tab w:val="center" w:pos="4950"/>
              </w:tabs>
              <w:spacing w:line="300" w:lineRule="auto"/>
              <w:jc w:val="center"/>
              <w:rPr>
                <w:rFonts w:ascii="宋体" w:hAnsi="宋体"/>
                <w:color w:val="000000"/>
                <w:szCs w:val="21"/>
              </w:rPr>
            </w:pPr>
          </w:p>
        </w:tc>
        <w:tc>
          <w:tcPr>
            <w:tcW w:w="813" w:type="dxa"/>
          </w:tcPr>
          <w:p>
            <w:pPr>
              <w:tabs>
                <w:tab w:val="left" w:pos="3920"/>
                <w:tab w:val="center" w:pos="4950"/>
              </w:tabs>
              <w:spacing w:line="300" w:lineRule="auto"/>
              <w:jc w:val="center"/>
              <w:rPr>
                <w:rFonts w:ascii="宋体" w:hAnsi="宋体"/>
                <w:color w:val="000000"/>
                <w:szCs w:val="21"/>
              </w:rPr>
            </w:pPr>
          </w:p>
        </w:tc>
        <w:tc>
          <w:tcPr>
            <w:tcW w:w="1080" w:type="dxa"/>
            <w:vAlign w:val="center"/>
          </w:tcPr>
          <w:p>
            <w:pPr>
              <w:tabs>
                <w:tab w:val="left" w:pos="3920"/>
                <w:tab w:val="center" w:pos="4950"/>
              </w:tabs>
              <w:spacing w:line="30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585" w:type="dxa"/>
            <w:vAlign w:val="center"/>
          </w:tcPr>
          <w:p>
            <w:pPr>
              <w:tabs>
                <w:tab w:val="left" w:pos="3920"/>
                <w:tab w:val="center" w:pos="4950"/>
              </w:tabs>
              <w:spacing w:line="300" w:lineRule="auto"/>
              <w:jc w:val="center"/>
              <w:rPr>
                <w:rFonts w:ascii="宋体" w:hAnsi="宋体"/>
                <w:color w:val="000000"/>
                <w:szCs w:val="21"/>
              </w:rPr>
            </w:pPr>
            <w:r>
              <w:rPr>
                <w:rFonts w:ascii="宋体" w:hAnsi="宋体"/>
                <w:color w:val="000000"/>
                <w:szCs w:val="21"/>
              </w:rPr>
              <w:t>…</w:t>
            </w:r>
          </w:p>
        </w:tc>
        <w:tc>
          <w:tcPr>
            <w:tcW w:w="796" w:type="dxa"/>
            <w:vAlign w:val="center"/>
          </w:tcPr>
          <w:p>
            <w:pPr>
              <w:tabs>
                <w:tab w:val="left" w:pos="3920"/>
                <w:tab w:val="center" w:pos="4950"/>
              </w:tabs>
              <w:spacing w:line="300" w:lineRule="auto"/>
              <w:jc w:val="center"/>
              <w:rPr>
                <w:rFonts w:ascii="宋体" w:hAnsi="宋体"/>
                <w:color w:val="000000"/>
                <w:szCs w:val="21"/>
              </w:rPr>
            </w:pPr>
          </w:p>
        </w:tc>
        <w:tc>
          <w:tcPr>
            <w:tcW w:w="1184" w:type="dxa"/>
          </w:tcPr>
          <w:p>
            <w:pPr>
              <w:tabs>
                <w:tab w:val="left" w:pos="3920"/>
                <w:tab w:val="center" w:pos="4950"/>
              </w:tabs>
              <w:spacing w:line="300" w:lineRule="auto"/>
              <w:jc w:val="center"/>
              <w:rPr>
                <w:rFonts w:ascii="宋体" w:hAnsi="宋体"/>
                <w:color w:val="000000"/>
                <w:szCs w:val="21"/>
              </w:rPr>
            </w:pPr>
          </w:p>
        </w:tc>
        <w:tc>
          <w:tcPr>
            <w:tcW w:w="2416" w:type="dxa"/>
            <w:vAlign w:val="center"/>
          </w:tcPr>
          <w:p>
            <w:pPr>
              <w:tabs>
                <w:tab w:val="left" w:pos="3920"/>
                <w:tab w:val="center" w:pos="4950"/>
              </w:tabs>
              <w:spacing w:line="300" w:lineRule="auto"/>
              <w:jc w:val="center"/>
              <w:rPr>
                <w:rFonts w:ascii="宋体" w:hAnsi="宋体"/>
                <w:color w:val="000000"/>
                <w:szCs w:val="21"/>
              </w:rPr>
            </w:pPr>
          </w:p>
        </w:tc>
        <w:tc>
          <w:tcPr>
            <w:tcW w:w="1080" w:type="dxa"/>
            <w:vAlign w:val="center"/>
          </w:tcPr>
          <w:p>
            <w:pPr>
              <w:tabs>
                <w:tab w:val="left" w:pos="3920"/>
                <w:tab w:val="center" w:pos="4950"/>
              </w:tabs>
              <w:spacing w:line="300" w:lineRule="auto"/>
              <w:jc w:val="center"/>
              <w:rPr>
                <w:rFonts w:ascii="宋体" w:hAnsi="宋体"/>
                <w:color w:val="000000"/>
                <w:szCs w:val="21"/>
              </w:rPr>
            </w:pPr>
          </w:p>
        </w:tc>
        <w:tc>
          <w:tcPr>
            <w:tcW w:w="1167" w:type="dxa"/>
            <w:vAlign w:val="center"/>
          </w:tcPr>
          <w:p>
            <w:pPr>
              <w:tabs>
                <w:tab w:val="left" w:pos="3920"/>
                <w:tab w:val="center" w:pos="4950"/>
              </w:tabs>
              <w:spacing w:line="300" w:lineRule="auto"/>
              <w:jc w:val="center"/>
              <w:rPr>
                <w:rFonts w:ascii="宋体" w:hAnsi="宋体"/>
                <w:color w:val="000000"/>
                <w:szCs w:val="21"/>
              </w:rPr>
            </w:pPr>
          </w:p>
        </w:tc>
        <w:tc>
          <w:tcPr>
            <w:tcW w:w="813" w:type="dxa"/>
          </w:tcPr>
          <w:p>
            <w:pPr>
              <w:tabs>
                <w:tab w:val="left" w:pos="3920"/>
                <w:tab w:val="center" w:pos="4950"/>
              </w:tabs>
              <w:spacing w:line="300" w:lineRule="auto"/>
              <w:jc w:val="center"/>
              <w:rPr>
                <w:rFonts w:ascii="宋体" w:hAnsi="宋体"/>
                <w:color w:val="000000"/>
                <w:szCs w:val="21"/>
              </w:rPr>
            </w:pPr>
          </w:p>
        </w:tc>
        <w:tc>
          <w:tcPr>
            <w:tcW w:w="1080" w:type="dxa"/>
            <w:vAlign w:val="center"/>
          </w:tcPr>
          <w:p>
            <w:pPr>
              <w:tabs>
                <w:tab w:val="left" w:pos="3920"/>
                <w:tab w:val="center" w:pos="4950"/>
              </w:tabs>
              <w:spacing w:line="300" w:lineRule="auto"/>
              <w:jc w:val="center"/>
              <w:rPr>
                <w:rFonts w:ascii="宋体" w:hAnsi="宋体"/>
                <w:color w:val="000000"/>
                <w:szCs w:val="21"/>
              </w:rPr>
            </w:pPr>
          </w:p>
        </w:tc>
      </w:tr>
    </w:tbl>
    <w:p>
      <w:pPr>
        <w:tabs>
          <w:tab w:val="left" w:pos="3920"/>
          <w:tab w:val="center" w:pos="4950"/>
        </w:tabs>
        <w:spacing w:line="300" w:lineRule="auto"/>
        <w:ind w:firstLine="360" w:firstLineChars="150"/>
        <w:jc w:val="left"/>
        <w:rPr>
          <w:rFonts w:ascii="宋体" w:hAnsi="宋体"/>
          <w:color w:val="000000"/>
          <w:sz w:val="24"/>
        </w:rPr>
      </w:pPr>
      <w:r>
        <w:rPr>
          <w:rFonts w:hint="eastAsia" w:ascii="宋体" w:hAnsi="宋体"/>
          <w:color w:val="000000"/>
          <w:sz w:val="24"/>
        </w:rPr>
        <w:t>注：必须附上相应的项目合同及验收证明复印件。</w:t>
      </w: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r>
        <w:rPr>
          <w:rFonts w:ascii="宋体" w:hAnsi="宋体"/>
          <w:color w:val="000000"/>
          <w:sz w:val="30"/>
          <w:szCs w:val="30"/>
        </w:rPr>
        <w:t>附件</w:t>
      </w:r>
      <w:r>
        <w:rPr>
          <w:rFonts w:hint="eastAsia" w:ascii="宋体" w:hAnsi="宋体"/>
          <w:color w:val="000000"/>
          <w:sz w:val="30"/>
          <w:szCs w:val="30"/>
        </w:rPr>
        <w:t>9</w:t>
      </w:r>
      <w:r>
        <w:rPr>
          <w:rFonts w:ascii="宋体" w:hAnsi="宋体"/>
          <w:color w:val="000000"/>
          <w:sz w:val="30"/>
          <w:szCs w:val="30"/>
        </w:rPr>
        <w:t>：</w:t>
      </w:r>
    </w:p>
    <w:p>
      <w:pPr>
        <w:spacing w:line="360" w:lineRule="auto"/>
        <w:ind w:firstLine="3433" w:firstLineChars="950"/>
        <w:rPr>
          <w:rFonts w:ascii="宋体" w:hAnsi="宋体"/>
          <w:color w:val="000000"/>
          <w:sz w:val="36"/>
          <w:szCs w:val="36"/>
        </w:rPr>
      </w:pPr>
      <w:r>
        <w:rPr>
          <w:rFonts w:hint="eastAsia" w:ascii="宋体" w:hAnsi="宋体"/>
          <w:b/>
          <w:color w:val="000000"/>
          <w:sz w:val="36"/>
          <w:szCs w:val="36"/>
          <w:lang w:eastAsia="zh-CN"/>
        </w:rPr>
        <w:t>技术</w:t>
      </w:r>
      <w:r>
        <w:rPr>
          <w:rFonts w:hint="eastAsia" w:ascii="宋体" w:hAnsi="宋体"/>
          <w:b/>
          <w:color w:val="000000"/>
          <w:sz w:val="36"/>
          <w:szCs w:val="36"/>
        </w:rPr>
        <w:t>要求响应偏离表</w:t>
      </w:r>
    </w:p>
    <w:p>
      <w:pPr>
        <w:spacing w:line="300" w:lineRule="auto"/>
        <w:rPr>
          <w:rFonts w:ascii="宋体" w:hAnsi="宋体"/>
          <w:color w:val="000000"/>
          <w:sz w:val="24"/>
        </w:rPr>
      </w:pPr>
      <w:r>
        <w:rPr>
          <w:rFonts w:hint="eastAsia" w:ascii="宋体" w:hAnsi="宋体"/>
          <w:color w:val="000000"/>
          <w:sz w:val="24"/>
        </w:rPr>
        <w:t>投标人名称：</w:t>
      </w:r>
    </w:p>
    <w:p>
      <w:pPr>
        <w:spacing w:line="300" w:lineRule="auto"/>
        <w:rPr>
          <w:rFonts w:ascii="宋体" w:hAnsi="宋体"/>
          <w:color w:val="000000"/>
          <w:sz w:val="24"/>
        </w:rPr>
      </w:pPr>
      <w:r>
        <w:rPr>
          <w:rFonts w:hint="eastAsia" w:ascii="宋体" w:hAnsi="宋体"/>
          <w:color w:val="000000"/>
          <w:sz w:val="24"/>
        </w:rPr>
        <w:t>投标项目名称：</w:t>
      </w:r>
    </w:p>
    <w:p>
      <w:pPr>
        <w:spacing w:line="300" w:lineRule="auto"/>
        <w:rPr>
          <w:rFonts w:ascii="宋体" w:hAnsi="宋体"/>
          <w:color w:val="000000"/>
          <w:sz w:val="24"/>
        </w:rPr>
      </w:pPr>
      <w:r>
        <w:rPr>
          <w:rFonts w:hint="eastAsia" w:ascii="宋体" w:hAnsi="宋体"/>
          <w:color w:val="000000"/>
          <w:sz w:val="24"/>
        </w:rPr>
        <w:t>招 标 编 号：</w:t>
      </w:r>
    </w:p>
    <w:tbl>
      <w:tblPr>
        <w:tblStyle w:val="14"/>
        <w:tblW w:w="8796" w:type="dxa"/>
        <w:jc w:val="center"/>
        <w:tblInd w:w="-20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25"/>
        <w:gridCol w:w="2693"/>
        <w:gridCol w:w="2804"/>
        <w:gridCol w:w="1307"/>
        <w:gridCol w:w="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7" w:hRule="atLeast"/>
          <w:jc w:val="center"/>
        </w:trPr>
        <w:tc>
          <w:tcPr>
            <w:tcW w:w="1025" w:type="dxa"/>
            <w:vAlign w:val="center"/>
          </w:tcPr>
          <w:p>
            <w:pPr>
              <w:jc w:val="center"/>
              <w:rPr>
                <w:rFonts w:ascii="宋体" w:hAnsi="宋体"/>
                <w:color w:val="000000"/>
                <w:sz w:val="24"/>
              </w:rPr>
            </w:pPr>
            <w:r>
              <w:rPr>
                <w:rFonts w:hint="eastAsia" w:ascii="宋体" w:hAnsi="宋体"/>
                <w:color w:val="000000"/>
                <w:sz w:val="24"/>
              </w:rPr>
              <w:t>序号</w:t>
            </w:r>
          </w:p>
        </w:tc>
        <w:tc>
          <w:tcPr>
            <w:tcW w:w="2693" w:type="dxa"/>
            <w:vAlign w:val="center"/>
          </w:tcPr>
          <w:p>
            <w:pPr>
              <w:jc w:val="center"/>
              <w:rPr>
                <w:rFonts w:ascii="宋体" w:hAnsi="宋体"/>
                <w:color w:val="000000"/>
                <w:sz w:val="24"/>
              </w:rPr>
            </w:pPr>
            <w:r>
              <w:rPr>
                <w:rFonts w:hint="eastAsia" w:ascii="仿宋_GB2312" w:hAnsi="仿宋" w:eastAsia="仿宋_GB2312" w:cs="Times New Roman"/>
                <w:color w:val="000000"/>
                <w:sz w:val="24"/>
              </w:rPr>
              <w:t>招标</w:t>
            </w:r>
            <w:r>
              <w:rPr>
                <w:rFonts w:hint="eastAsia" w:ascii="仿宋_GB2312" w:hAnsi="仿宋" w:eastAsia="仿宋_GB2312" w:cs="Times New Roman"/>
                <w:color w:val="000000"/>
                <w:sz w:val="24"/>
                <w:lang w:eastAsia="zh-CN"/>
              </w:rPr>
              <w:t>技术</w:t>
            </w:r>
            <w:r>
              <w:rPr>
                <w:rFonts w:hint="eastAsia" w:ascii="仿宋_GB2312" w:hAnsi="仿宋" w:eastAsia="仿宋_GB2312" w:cs="Times New Roman"/>
                <w:color w:val="000000"/>
                <w:sz w:val="24"/>
              </w:rPr>
              <w:t>要求</w:t>
            </w:r>
          </w:p>
        </w:tc>
        <w:tc>
          <w:tcPr>
            <w:tcW w:w="2804" w:type="dxa"/>
            <w:vAlign w:val="center"/>
          </w:tcPr>
          <w:p>
            <w:pPr>
              <w:jc w:val="center"/>
              <w:rPr>
                <w:rFonts w:ascii="宋体" w:hAnsi="宋体"/>
                <w:color w:val="000000"/>
                <w:sz w:val="24"/>
              </w:rPr>
            </w:pPr>
            <w:r>
              <w:rPr>
                <w:rFonts w:hint="eastAsia" w:ascii="宋体" w:hAnsi="宋体"/>
                <w:color w:val="000000"/>
                <w:sz w:val="24"/>
              </w:rPr>
              <w:t>投标文件对应</w:t>
            </w:r>
            <w:r>
              <w:rPr>
                <w:rFonts w:hint="eastAsia" w:ascii="宋体" w:hAnsi="宋体"/>
                <w:color w:val="000000"/>
                <w:sz w:val="24"/>
                <w:lang w:eastAsia="zh-CN"/>
              </w:rPr>
              <w:t>技术要求</w:t>
            </w:r>
            <w:r>
              <w:rPr>
                <w:rFonts w:hint="eastAsia" w:ascii="宋体" w:hAnsi="宋体"/>
                <w:color w:val="000000"/>
                <w:sz w:val="24"/>
              </w:rPr>
              <w:t>响应（要按投标的实际情况填写）</w:t>
            </w:r>
          </w:p>
        </w:tc>
        <w:tc>
          <w:tcPr>
            <w:tcW w:w="1307" w:type="dxa"/>
            <w:vAlign w:val="center"/>
          </w:tcPr>
          <w:p>
            <w:pPr>
              <w:jc w:val="center"/>
              <w:rPr>
                <w:rFonts w:ascii="宋体" w:hAnsi="宋体"/>
                <w:color w:val="000000"/>
                <w:sz w:val="24"/>
              </w:rPr>
            </w:pPr>
            <w:r>
              <w:rPr>
                <w:rFonts w:hint="eastAsia" w:ascii="宋体" w:hAnsi="宋体"/>
                <w:color w:val="000000"/>
                <w:sz w:val="24"/>
              </w:rPr>
              <w:t>偏差说明</w:t>
            </w:r>
          </w:p>
        </w:tc>
        <w:tc>
          <w:tcPr>
            <w:tcW w:w="967" w:type="dxa"/>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6" w:hRule="atLeast"/>
          <w:jc w:val="center"/>
        </w:trPr>
        <w:tc>
          <w:tcPr>
            <w:tcW w:w="1025" w:type="dxa"/>
            <w:vAlign w:val="center"/>
          </w:tcPr>
          <w:p>
            <w:pPr>
              <w:jc w:val="center"/>
              <w:rPr>
                <w:rFonts w:ascii="宋体" w:hAnsi="宋体"/>
                <w:color w:val="000000"/>
                <w:sz w:val="24"/>
              </w:rPr>
            </w:pPr>
          </w:p>
        </w:tc>
        <w:tc>
          <w:tcPr>
            <w:tcW w:w="2693" w:type="dxa"/>
            <w:vAlign w:val="center"/>
          </w:tcPr>
          <w:p>
            <w:pPr>
              <w:jc w:val="center"/>
              <w:rPr>
                <w:rFonts w:ascii="宋体" w:hAnsi="宋体"/>
                <w:color w:val="000000"/>
                <w:sz w:val="24"/>
              </w:rPr>
            </w:pPr>
          </w:p>
        </w:tc>
        <w:tc>
          <w:tcPr>
            <w:tcW w:w="2804" w:type="dxa"/>
            <w:vAlign w:val="center"/>
          </w:tcPr>
          <w:p>
            <w:pPr>
              <w:jc w:val="center"/>
              <w:rPr>
                <w:rFonts w:ascii="宋体" w:hAnsi="宋体"/>
                <w:color w:val="000000"/>
                <w:sz w:val="24"/>
              </w:rPr>
            </w:pPr>
          </w:p>
        </w:tc>
        <w:tc>
          <w:tcPr>
            <w:tcW w:w="1307" w:type="dxa"/>
            <w:vAlign w:val="center"/>
          </w:tcPr>
          <w:p>
            <w:pPr>
              <w:jc w:val="center"/>
              <w:rPr>
                <w:rFonts w:ascii="宋体" w:hAnsi="宋体"/>
                <w:color w:val="000000"/>
                <w:sz w:val="24"/>
              </w:rPr>
            </w:pPr>
          </w:p>
        </w:tc>
        <w:tc>
          <w:tcPr>
            <w:tcW w:w="967" w:type="dxa"/>
            <w:vAlign w:val="center"/>
          </w:tcPr>
          <w:p>
            <w:pPr>
              <w:jc w:val="center"/>
              <w:rPr>
                <w:rFonts w:ascii="宋体" w:hAnsi="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6" w:hRule="atLeast"/>
          <w:jc w:val="center"/>
        </w:trPr>
        <w:tc>
          <w:tcPr>
            <w:tcW w:w="1025" w:type="dxa"/>
            <w:vAlign w:val="center"/>
          </w:tcPr>
          <w:p>
            <w:pPr>
              <w:jc w:val="center"/>
              <w:rPr>
                <w:rFonts w:ascii="宋体" w:hAnsi="宋体"/>
                <w:color w:val="000000"/>
                <w:sz w:val="24"/>
              </w:rPr>
            </w:pPr>
          </w:p>
        </w:tc>
        <w:tc>
          <w:tcPr>
            <w:tcW w:w="2693" w:type="dxa"/>
            <w:vAlign w:val="center"/>
          </w:tcPr>
          <w:p>
            <w:pPr>
              <w:jc w:val="center"/>
              <w:rPr>
                <w:rFonts w:ascii="宋体" w:hAnsi="宋体"/>
                <w:color w:val="000000"/>
                <w:sz w:val="24"/>
              </w:rPr>
            </w:pPr>
          </w:p>
        </w:tc>
        <w:tc>
          <w:tcPr>
            <w:tcW w:w="2804" w:type="dxa"/>
            <w:vAlign w:val="center"/>
          </w:tcPr>
          <w:p>
            <w:pPr>
              <w:jc w:val="center"/>
              <w:rPr>
                <w:rFonts w:ascii="宋体" w:hAnsi="宋体"/>
                <w:color w:val="000000"/>
                <w:sz w:val="24"/>
              </w:rPr>
            </w:pPr>
          </w:p>
        </w:tc>
        <w:tc>
          <w:tcPr>
            <w:tcW w:w="1307" w:type="dxa"/>
            <w:vAlign w:val="center"/>
          </w:tcPr>
          <w:p>
            <w:pPr>
              <w:jc w:val="center"/>
              <w:rPr>
                <w:rFonts w:ascii="宋体" w:hAnsi="宋体"/>
                <w:color w:val="000000"/>
                <w:sz w:val="24"/>
              </w:rPr>
            </w:pPr>
          </w:p>
        </w:tc>
        <w:tc>
          <w:tcPr>
            <w:tcW w:w="967" w:type="dxa"/>
            <w:vAlign w:val="center"/>
          </w:tcPr>
          <w:p>
            <w:pPr>
              <w:jc w:val="center"/>
              <w:rPr>
                <w:rFonts w:ascii="宋体" w:hAnsi="宋体"/>
                <w:color w:val="000000"/>
                <w:sz w:val="24"/>
              </w:rPr>
            </w:pPr>
          </w:p>
        </w:tc>
      </w:tr>
    </w:tbl>
    <w:p>
      <w:pPr>
        <w:tabs>
          <w:tab w:val="left" w:pos="1200"/>
        </w:tabs>
        <w:spacing w:line="480" w:lineRule="auto"/>
        <w:rPr>
          <w:rFonts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r>
        <w:rPr>
          <w:rFonts w:hint="eastAsia" w:ascii="宋体" w:hAnsi="宋体"/>
          <w:color w:val="000000"/>
          <w:sz w:val="24"/>
        </w:rPr>
        <w:t xml:space="preserve">  投标人授权代表 (签字)：</w:t>
      </w:r>
      <w:r>
        <w:rPr>
          <w:rFonts w:hint="eastAsia" w:ascii="宋体" w:hAnsi="宋体"/>
          <w:color w:val="000000"/>
          <w:sz w:val="24"/>
          <w:u w:val="single"/>
        </w:rPr>
        <w:t xml:space="preserve">               </w:t>
      </w:r>
    </w:p>
    <w:p>
      <w:pPr>
        <w:tabs>
          <w:tab w:val="left" w:pos="1200"/>
        </w:tabs>
        <w:spacing w:line="480" w:lineRule="auto"/>
        <w:ind w:firstLine="4800" w:firstLineChars="20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p>
    <w:p>
      <w:pPr>
        <w:spacing w:line="360" w:lineRule="auto"/>
        <w:rPr>
          <w:rFonts w:ascii="宋体" w:hAnsi="宋体"/>
          <w:color w:val="000000"/>
          <w:sz w:val="30"/>
          <w:szCs w:val="30"/>
        </w:rPr>
      </w:pPr>
      <w:r>
        <w:rPr>
          <w:rFonts w:ascii="宋体" w:hAnsi="宋体"/>
          <w:color w:val="000000"/>
          <w:sz w:val="30"/>
          <w:szCs w:val="30"/>
        </w:rPr>
        <w:t>附件</w:t>
      </w:r>
      <w:r>
        <w:rPr>
          <w:rFonts w:hint="eastAsia" w:ascii="宋体" w:hAnsi="宋体"/>
          <w:color w:val="000000"/>
          <w:sz w:val="30"/>
          <w:szCs w:val="30"/>
        </w:rPr>
        <w:t>10</w:t>
      </w:r>
      <w:r>
        <w:rPr>
          <w:rFonts w:ascii="宋体" w:hAnsi="宋体"/>
          <w:color w:val="000000"/>
          <w:sz w:val="30"/>
          <w:szCs w:val="30"/>
        </w:rPr>
        <w:t>：</w:t>
      </w:r>
    </w:p>
    <w:p>
      <w:pPr>
        <w:spacing w:line="360" w:lineRule="auto"/>
        <w:ind w:firstLine="3433" w:firstLineChars="950"/>
        <w:rPr>
          <w:rFonts w:ascii="宋体" w:hAnsi="宋体"/>
          <w:color w:val="000000"/>
          <w:sz w:val="36"/>
          <w:szCs w:val="36"/>
        </w:rPr>
      </w:pPr>
      <w:r>
        <w:rPr>
          <w:rFonts w:hint="eastAsia" w:ascii="宋体" w:hAnsi="宋体"/>
          <w:b/>
          <w:color w:val="000000"/>
          <w:sz w:val="36"/>
          <w:szCs w:val="36"/>
        </w:rPr>
        <w:t>商务要求响应偏离表</w:t>
      </w:r>
    </w:p>
    <w:p>
      <w:pPr>
        <w:spacing w:line="300" w:lineRule="auto"/>
        <w:rPr>
          <w:rFonts w:ascii="宋体" w:hAnsi="宋体"/>
          <w:color w:val="000000"/>
          <w:sz w:val="24"/>
        </w:rPr>
      </w:pPr>
      <w:r>
        <w:rPr>
          <w:rFonts w:hint="eastAsia" w:ascii="宋体" w:hAnsi="宋体"/>
          <w:color w:val="000000"/>
          <w:sz w:val="24"/>
        </w:rPr>
        <w:t>投标人名称：</w:t>
      </w:r>
    </w:p>
    <w:p>
      <w:pPr>
        <w:spacing w:line="300" w:lineRule="auto"/>
        <w:rPr>
          <w:rFonts w:ascii="宋体" w:hAnsi="宋体"/>
          <w:color w:val="000000"/>
          <w:sz w:val="24"/>
        </w:rPr>
      </w:pPr>
      <w:r>
        <w:rPr>
          <w:rFonts w:hint="eastAsia" w:ascii="宋体" w:hAnsi="宋体"/>
          <w:color w:val="000000"/>
          <w:sz w:val="24"/>
        </w:rPr>
        <w:t>投标项目名称：</w:t>
      </w:r>
    </w:p>
    <w:p>
      <w:pPr>
        <w:spacing w:line="300" w:lineRule="auto"/>
        <w:rPr>
          <w:rFonts w:ascii="宋体" w:hAnsi="宋体"/>
          <w:color w:val="000000"/>
          <w:sz w:val="24"/>
        </w:rPr>
      </w:pPr>
      <w:r>
        <w:rPr>
          <w:rFonts w:hint="eastAsia" w:ascii="宋体" w:hAnsi="宋体"/>
          <w:color w:val="000000"/>
          <w:sz w:val="24"/>
        </w:rPr>
        <w:t>招 标 编 号：</w:t>
      </w:r>
    </w:p>
    <w:tbl>
      <w:tblPr>
        <w:tblStyle w:val="14"/>
        <w:tblW w:w="8796" w:type="dxa"/>
        <w:jc w:val="center"/>
        <w:tblInd w:w="-20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25"/>
        <w:gridCol w:w="2693"/>
        <w:gridCol w:w="2804"/>
        <w:gridCol w:w="1307"/>
        <w:gridCol w:w="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7" w:hRule="atLeast"/>
          <w:jc w:val="center"/>
        </w:trPr>
        <w:tc>
          <w:tcPr>
            <w:tcW w:w="1025" w:type="dxa"/>
            <w:vAlign w:val="center"/>
          </w:tcPr>
          <w:p>
            <w:pPr>
              <w:jc w:val="center"/>
              <w:rPr>
                <w:rFonts w:ascii="宋体" w:hAnsi="宋体"/>
                <w:color w:val="000000"/>
                <w:sz w:val="24"/>
              </w:rPr>
            </w:pPr>
            <w:r>
              <w:rPr>
                <w:rFonts w:hint="eastAsia" w:ascii="宋体" w:hAnsi="宋体"/>
                <w:color w:val="000000"/>
                <w:sz w:val="24"/>
              </w:rPr>
              <w:t>序号</w:t>
            </w:r>
          </w:p>
        </w:tc>
        <w:tc>
          <w:tcPr>
            <w:tcW w:w="2693" w:type="dxa"/>
            <w:vAlign w:val="center"/>
          </w:tcPr>
          <w:p>
            <w:pPr>
              <w:jc w:val="center"/>
              <w:rPr>
                <w:rFonts w:ascii="宋体" w:hAnsi="宋体"/>
                <w:color w:val="000000"/>
                <w:sz w:val="24"/>
              </w:rPr>
            </w:pPr>
            <w:r>
              <w:rPr>
                <w:rFonts w:hint="eastAsia" w:ascii="仿宋_GB2312" w:hAnsi="仿宋" w:eastAsia="仿宋_GB2312" w:cs="Times New Roman"/>
                <w:color w:val="000000"/>
                <w:sz w:val="24"/>
              </w:rPr>
              <w:t>招标</w:t>
            </w:r>
            <w:r>
              <w:rPr>
                <w:rFonts w:hint="eastAsia" w:ascii="仿宋_GB2312" w:hAnsi="仿宋" w:eastAsia="仿宋_GB2312"/>
                <w:color w:val="000000"/>
                <w:sz w:val="24"/>
              </w:rPr>
              <w:t>商务</w:t>
            </w:r>
            <w:r>
              <w:rPr>
                <w:rFonts w:hint="eastAsia" w:ascii="仿宋_GB2312" w:hAnsi="仿宋" w:eastAsia="仿宋_GB2312" w:cs="Times New Roman"/>
                <w:color w:val="000000"/>
                <w:sz w:val="24"/>
              </w:rPr>
              <w:t>要求</w:t>
            </w:r>
          </w:p>
        </w:tc>
        <w:tc>
          <w:tcPr>
            <w:tcW w:w="2804" w:type="dxa"/>
            <w:vAlign w:val="center"/>
          </w:tcPr>
          <w:p>
            <w:pPr>
              <w:jc w:val="center"/>
              <w:rPr>
                <w:rFonts w:ascii="宋体" w:hAnsi="宋体"/>
                <w:color w:val="000000"/>
                <w:sz w:val="24"/>
              </w:rPr>
            </w:pPr>
            <w:r>
              <w:rPr>
                <w:rFonts w:hint="eastAsia" w:ascii="宋体" w:hAnsi="宋体"/>
                <w:color w:val="000000"/>
                <w:sz w:val="24"/>
              </w:rPr>
              <w:t>投标文件对应商务响应（要按投标的实际情况填写）</w:t>
            </w:r>
          </w:p>
        </w:tc>
        <w:tc>
          <w:tcPr>
            <w:tcW w:w="1307" w:type="dxa"/>
            <w:vAlign w:val="center"/>
          </w:tcPr>
          <w:p>
            <w:pPr>
              <w:jc w:val="center"/>
              <w:rPr>
                <w:rFonts w:ascii="宋体" w:hAnsi="宋体"/>
                <w:color w:val="000000"/>
                <w:sz w:val="24"/>
              </w:rPr>
            </w:pPr>
            <w:r>
              <w:rPr>
                <w:rFonts w:hint="eastAsia" w:ascii="宋体" w:hAnsi="宋体"/>
                <w:color w:val="000000"/>
                <w:sz w:val="24"/>
              </w:rPr>
              <w:t>偏差说明</w:t>
            </w:r>
          </w:p>
        </w:tc>
        <w:tc>
          <w:tcPr>
            <w:tcW w:w="967" w:type="dxa"/>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6" w:hRule="atLeast"/>
          <w:jc w:val="center"/>
        </w:trPr>
        <w:tc>
          <w:tcPr>
            <w:tcW w:w="1025" w:type="dxa"/>
            <w:vAlign w:val="center"/>
          </w:tcPr>
          <w:p>
            <w:pPr>
              <w:jc w:val="center"/>
              <w:rPr>
                <w:rFonts w:ascii="宋体" w:hAnsi="宋体"/>
                <w:color w:val="000000"/>
                <w:sz w:val="24"/>
              </w:rPr>
            </w:pPr>
          </w:p>
        </w:tc>
        <w:tc>
          <w:tcPr>
            <w:tcW w:w="2693" w:type="dxa"/>
            <w:vAlign w:val="center"/>
          </w:tcPr>
          <w:p>
            <w:pPr>
              <w:jc w:val="center"/>
              <w:rPr>
                <w:rFonts w:ascii="宋体" w:hAnsi="宋体"/>
                <w:color w:val="000000"/>
                <w:sz w:val="24"/>
              </w:rPr>
            </w:pPr>
          </w:p>
        </w:tc>
        <w:tc>
          <w:tcPr>
            <w:tcW w:w="2804" w:type="dxa"/>
            <w:vAlign w:val="center"/>
          </w:tcPr>
          <w:p>
            <w:pPr>
              <w:jc w:val="center"/>
              <w:rPr>
                <w:rFonts w:ascii="宋体" w:hAnsi="宋体"/>
                <w:color w:val="000000"/>
                <w:sz w:val="24"/>
              </w:rPr>
            </w:pPr>
          </w:p>
        </w:tc>
        <w:tc>
          <w:tcPr>
            <w:tcW w:w="1307" w:type="dxa"/>
            <w:vAlign w:val="center"/>
          </w:tcPr>
          <w:p>
            <w:pPr>
              <w:jc w:val="center"/>
              <w:rPr>
                <w:rFonts w:ascii="宋体" w:hAnsi="宋体"/>
                <w:color w:val="000000"/>
                <w:sz w:val="24"/>
              </w:rPr>
            </w:pPr>
          </w:p>
        </w:tc>
        <w:tc>
          <w:tcPr>
            <w:tcW w:w="967" w:type="dxa"/>
            <w:vAlign w:val="center"/>
          </w:tcPr>
          <w:p>
            <w:pPr>
              <w:jc w:val="center"/>
              <w:rPr>
                <w:rFonts w:ascii="宋体" w:hAnsi="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6" w:hRule="atLeast"/>
          <w:jc w:val="center"/>
        </w:trPr>
        <w:tc>
          <w:tcPr>
            <w:tcW w:w="1025" w:type="dxa"/>
            <w:vAlign w:val="center"/>
          </w:tcPr>
          <w:p>
            <w:pPr>
              <w:jc w:val="center"/>
              <w:rPr>
                <w:rFonts w:ascii="宋体" w:hAnsi="宋体"/>
                <w:color w:val="000000"/>
                <w:sz w:val="24"/>
              </w:rPr>
            </w:pPr>
          </w:p>
        </w:tc>
        <w:tc>
          <w:tcPr>
            <w:tcW w:w="2693" w:type="dxa"/>
            <w:vAlign w:val="center"/>
          </w:tcPr>
          <w:p>
            <w:pPr>
              <w:jc w:val="center"/>
              <w:rPr>
                <w:rFonts w:ascii="宋体" w:hAnsi="宋体"/>
                <w:color w:val="000000"/>
                <w:sz w:val="24"/>
              </w:rPr>
            </w:pPr>
          </w:p>
        </w:tc>
        <w:tc>
          <w:tcPr>
            <w:tcW w:w="2804" w:type="dxa"/>
            <w:vAlign w:val="center"/>
          </w:tcPr>
          <w:p>
            <w:pPr>
              <w:jc w:val="center"/>
              <w:rPr>
                <w:rFonts w:ascii="宋体" w:hAnsi="宋体"/>
                <w:color w:val="000000"/>
                <w:sz w:val="24"/>
              </w:rPr>
            </w:pPr>
          </w:p>
        </w:tc>
        <w:tc>
          <w:tcPr>
            <w:tcW w:w="1307" w:type="dxa"/>
            <w:vAlign w:val="center"/>
          </w:tcPr>
          <w:p>
            <w:pPr>
              <w:jc w:val="center"/>
              <w:rPr>
                <w:rFonts w:ascii="宋体" w:hAnsi="宋体"/>
                <w:color w:val="000000"/>
                <w:sz w:val="24"/>
              </w:rPr>
            </w:pPr>
          </w:p>
        </w:tc>
        <w:tc>
          <w:tcPr>
            <w:tcW w:w="967" w:type="dxa"/>
            <w:vAlign w:val="center"/>
          </w:tcPr>
          <w:p>
            <w:pPr>
              <w:jc w:val="center"/>
              <w:rPr>
                <w:rFonts w:ascii="宋体" w:hAnsi="宋体"/>
                <w:color w:val="000000"/>
                <w:sz w:val="24"/>
              </w:rPr>
            </w:pPr>
          </w:p>
        </w:tc>
      </w:tr>
    </w:tbl>
    <w:p>
      <w:pPr>
        <w:tabs>
          <w:tab w:val="left" w:pos="1200"/>
        </w:tabs>
        <w:spacing w:line="480" w:lineRule="auto"/>
        <w:rPr>
          <w:rFonts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r>
        <w:rPr>
          <w:rFonts w:hint="eastAsia" w:ascii="宋体" w:hAnsi="宋体"/>
          <w:color w:val="000000"/>
          <w:sz w:val="24"/>
        </w:rPr>
        <w:t xml:space="preserve">  投标人授权代表 (签字)：</w:t>
      </w:r>
      <w:r>
        <w:rPr>
          <w:rFonts w:hint="eastAsia" w:ascii="宋体" w:hAnsi="宋体"/>
          <w:color w:val="000000"/>
          <w:sz w:val="24"/>
          <w:u w:val="single"/>
        </w:rPr>
        <w:t xml:space="preserve">               </w:t>
      </w:r>
    </w:p>
    <w:p>
      <w:pPr>
        <w:spacing w:line="360" w:lineRule="auto"/>
        <w:rPr>
          <w:rFonts w:ascii="宋体" w:hAnsi="宋体"/>
          <w:color w:val="000000"/>
          <w:sz w:val="30"/>
          <w:szCs w:val="30"/>
        </w:rPr>
      </w:pPr>
      <w:r>
        <w:rPr>
          <w:rFonts w:hint="eastAsia" w:ascii="宋体" w:hAnsi="宋体"/>
          <w:color w:val="000000"/>
          <w:sz w:val="24"/>
        </w:rPr>
        <w:t>日　  期：</w:t>
      </w:r>
      <w:r>
        <w:rPr>
          <w:rFonts w:hint="eastAsia" w:ascii="宋体" w:hAnsi="宋体"/>
          <w:color w:val="000000"/>
          <w:sz w:val="24"/>
          <w:u w:val="single"/>
        </w:rPr>
        <w:t xml:space="preserve">          </w:t>
      </w:r>
    </w:p>
    <w:p>
      <w:pPr>
        <w:spacing w:line="360" w:lineRule="auto"/>
        <w:jc w:val="center"/>
        <w:rPr>
          <w:rFonts w:ascii="宋体" w:hAnsi="宋体"/>
          <w:b/>
          <w:color w:val="000000"/>
          <w:sz w:val="36"/>
          <w:szCs w:val="36"/>
        </w:rPr>
      </w:pPr>
    </w:p>
    <w:p>
      <w:pPr>
        <w:spacing w:line="360" w:lineRule="auto"/>
        <w:jc w:val="center"/>
        <w:rPr>
          <w:rFonts w:ascii="宋体" w:hAnsi="宋体"/>
          <w:b/>
          <w:color w:val="000000"/>
          <w:sz w:val="36"/>
          <w:szCs w:val="36"/>
        </w:rPr>
      </w:pPr>
    </w:p>
    <w:p>
      <w:pPr>
        <w:spacing w:line="360" w:lineRule="auto"/>
        <w:rPr>
          <w:rFonts w:ascii="宋体" w:hAnsi="宋体"/>
          <w:bCs/>
          <w:color w:val="000000"/>
          <w:sz w:val="30"/>
          <w:szCs w:val="30"/>
        </w:rPr>
      </w:pPr>
    </w:p>
    <w:p>
      <w:pPr>
        <w:spacing w:line="360" w:lineRule="auto"/>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26"/>
      </w:pPr>
    </w:p>
    <w:p>
      <w:pPr>
        <w:rPr>
          <w:rFonts w:ascii="宋体" w:hAnsi="宋体"/>
          <w:color w:val="000000"/>
        </w:rPr>
      </w:pPr>
    </w:p>
    <w:p>
      <w:pPr>
        <w:pStyle w:val="2"/>
        <w:numPr>
          <w:ilvl w:val="0"/>
          <w:numId w:val="0"/>
        </w:numPr>
        <w:rPr>
          <w:rFonts w:ascii="宋体" w:hAnsi="宋体" w:eastAsia="宋体"/>
        </w:rPr>
      </w:pPr>
      <w:r>
        <w:rPr>
          <w:rFonts w:hint="eastAsia" w:ascii="宋体" w:hAnsi="宋体" w:eastAsia="宋体"/>
        </w:rPr>
        <w:t>附：投标文件封面、密封袋封面</w:t>
      </w:r>
    </w:p>
    <w:p>
      <w:pPr>
        <w:spacing w:line="360" w:lineRule="auto"/>
        <w:rPr>
          <w:rFonts w:ascii="宋体" w:hAnsi="宋体"/>
          <w:color w:val="000000"/>
          <w:szCs w:val="21"/>
        </w:rPr>
      </w:pPr>
      <w:r>
        <w:rPr>
          <w:rFonts w:hint="eastAsia" w:ascii="宋体" w:hAnsi="宋体"/>
          <w:color w:val="000000"/>
          <w:szCs w:val="21"/>
        </w:rPr>
        <w:t>1、投标文件封面格式：</w:t>
      </w:r>
    </w:p>
    <w:p>
      <w:pPr>
        <w:spacing w:line="360" w:lineRule="auto"/>
        <w:jc w:val="center"/>
        <w:rPr>
          <w:rFonts w:ascii="宋体" w:hAnsi="宋体"/>
          <w:color w:val="000000"/>
          <w:sz w:val="52"/>
          <w:szCs w:val="52"/>
        </w:rPr>
      </w:pPr>
    </w:p>
    <w:p>
      <w:pPr>
        <w:ind w:firstLine="1303" w:firstLineChars="295"/>
        <w:rPr>
          <w:rFonts w:ascii="宋体" w:hAnsi="宋体"/>
          <w:b/>
          <w:bCs/>
          <w:sz w:val="44"/>
          <w:szCs w:val="44"/>
        </w:rPr>
      </w:pPr>
      <w:r>
        <w:rPr>
          <w:rFonts w:hint="eastAsia" w:ascii="宋体" w:hAnsi="宋体"/>
          <w:b/>
          <w:bCs/>
          <w:sz w:val="44"/>
          <w:szCs w:val="44"/>
        </w:rPr>
        <w:t xml:space="preserve">项目名称: </w:t>
      </w:r>
      <w:r>
        <w:rPr>
          <w:rFonts w:hint="eastAsia" w:ascii="宋体" w:hAnsi="宋体"/>
          <w:b/>
          <w:bCs/>
          <w:sz w:val="44"/>
          <w:szCs w:val="44"/>
          <w:u w:val="single"/>
        </w:rPr>
        <w:t xml:space="preserve">                       </w:t>
      </w:r>
    </w:p>
    <w:p>
      <w:pPr>
        <w:ind w:firstLine="1303" w:firstLineChars="295"/>
        <w:rPr>
          <w:rFonts w:ascii="宋体" w:hAnsi="宋体"/>
          <w:b/>
          <w:bCs/>
          <w:color w:val="000000"/>
          <w:sz w:val="44"/>
          <w:szCs w:val="44"/>
          <w:u w:val="single"/>
        </w:rPr>
      </w:pPr>
      <w:r>
        <w:rPr>
          <w:rFonts w:hint="eastAsia" w:ascii="宋体" w:hAnsi="宋体"/>
          <w:b/>
          <w:bCs/>
          <w:color w:val="000000"/>
          <w:sz w:val="44"/>
          <w:szCs w:val="44"/>
        </w:rPr>
        <w:t>招标编号：</w:t>
      </w:r>
      <w:r>
        <w:rPr>
          <w:rFonts w:hint="eastAsia" w:ascii="宋体" w:hAnsi="宋体"/>
          <w:b/>
          <w:bCs/>
          <w:color w:val="000000"/>
          <w:sz w:val="44"/>
          <w:szCs w:val="44"/>
          <w:u w:val="single"/>
        </w:rPr>
        <w:t xml:space="preserve">                       </w:t>
      </w:r>
    </w:p>
    <w:p>
      <w:pPr>
        <w:ind w:firstLine="1303" w:firstLineChars="295"/>
        <w:rPr>
          <w:rFonts w:ascii="宋体" w:hAnsi="宋体"/>
          <w:b/>
          <w:bCs/>
          <w:color w:val="000000"/>
          <w:sz w:val="44"/>
          <w:szCs w:val="44"/>
        </w:rPr>
      </w:pPr>
      <w:r>
        <w:rPr>
          <w:rFonts w:ascii="宋体" w:hAnsi="宋体"/>
          <w:b/>
          <w:bCs/>
          <w:color w:val="000000"/>
          <w:sz w:val="44"/>
          <w:szCs w:val="44"/>
        </w:rPr>
        <w:fldChar w:fldCharType="begin"/>
      </w:r>
      <w:r>
        <w:rPr>
          <w:rFonts w:ascii="宋体" w:hAnsi="宋体"/>
          <w:b/>
          <w:bCs/>
          <w:color w:val="000000"/>
          <w:sz w:val="44"/>
          <w:szCs w:val="44"/>
        </w:rPr>
        <w:instrText xml:space="preserve"> </w:instrText>
      </w:r>
      <w:r>
        <w:rPr>
          <w:rFonts w:hint="eastAsia" w:ascii="宋体" w:hAnsi="宋体"/>
          <w:b/>
          <w:bCs/>
          <w:color w:val="000000"/>
          <w:sz w:val="44"/>
          <w:szCs w:val="44"/>
        </w:rPr>
        <w:instrText xml:space="preserve">STYLEREF 题注1 \* MERGEFORMAT</w:instrText>
      </w:r>
      <w:r>
        <w:rPr>
          <w:rFonts w:ascii="宋体" w:hAnsi="宋体"/>
          <w:b/>
          <w:bCs/>
          <w:color w:val="000000"/>
          <w:sz w:val="44"/>
          <w:szCs w:val="44"/>
        </w:rPr>
        <w:instrText xml:space="preserve"> </w:instrText>
      </w:r>
      <w:r>
        <w:rPr>
          <w:rFonts w:ascii="宋体" w:hAnsi="宋体"/>
          <w:b/>
          <w:bCs/>
          <w:color w:val="000000"/>
          <w:sz w:val="44"/>
          <w:szCs w:val="44"/>
        </w:rPr>
        <w:fldChar w:fldCharType="end"/>
      </w:r>
      <w:r>
        <w:rPr>
          <w:rFonts w:hint="eastAsia" w:ascii="宋体" w:hAnsi="宋体"/>
          <w:b/>
          <w:bCs/>
          <w:color w:val="000000"/>
          <w:sz w:val="44"/>
          <w:szCs w:val="44"/>
        </w:rPr>
        <w:t xml:space="preserve"> </w:t>
      </w:r>
    </w:p>
    <w:p>
      <w:pPr>
        <w:rPr>
          <w:rFonts w:ascii="宋体" w:hAnsi="宋体"/>
          <w:sz w:val="44"/>
        </w:rPr>
      </w:pPr>
    </w:p>
    <w:p>
      <w:pPr>
        <w:jc w:val="center"/>
        <w:rPr>
          <w:rFonts w:ascii="宋体" w:hAnsi="宋体"/>
          <w:sz w:val="72"/>
          <w:szCs w:val="72"/>
        </w:rPr>
      </w:pPr>
      <w:r>
        <w:rPr>
          <w:rFonts w:hint="eastAsia" w:ascii="宋体" w:hAnsi="宋体"/>
          <w:sz w:val="72"/>
          <w:szCs w:val="72"/>
        </w:rPr>
        <w:t>投  标  文 件</w:t>
      </w:r>
    </w:p>
    <w:p>
      <w:pPr>
        <w:jc w:val="center"/>
        <w:rPr>
          <w:rFonts w:ascii="宋体" w:hAnsi="宋体"/>
          <w:sz w:val="52"/>
        </w:rPr>
      </w:pPr>
    </w:p>
    <w:p>
      <w:pPr>
        <w:jc w:val="center"/>
        <w:rPr>
          <w:rFonts w:ascii="宋体" w:hAnsi="宋体"/>
          <w:sz w:val="44"/>
        </w:rPr>
      </w:pPr>
      <w:r>
        <w:rPr>
          <w:rFonts w:hint="eastAsia" w:ascii="宋体" w:hAnsi="宋体"/>
          <w:sz w:val="44"/>
        </w:rPr>
        <w:t>正本</w:t>
      </w:r>
      <w:r>
        <w:rPr>
          <w:rFonts w:hint="eastAsia" w:ascii="宋体" w:hAnsi="宋体"/>
          <w:sz w:val="44"/>
          <w:u w:val="single"/>
        </w:rPr>
        <w:t xml:space="preserve">    </w:t>
      </w:r>
      <w:r>
        <w:rPr>
          <w:rFonts w:hint="eastAsia" w:ascii="宋体" w:hAnsi="宋体"/>
          <w:sz w:val="44"/>
        </w:rPr>
        <w:t>份</w:t>
      </w:r>
    </w:p>
    <w:p>
      <w:pPr>
        <w:jc w:val="center"/>
        <w:rPr>
          <w:rFonts w:ascii="宋体" w:hAnsi="宋体"/>
          <w:color w:val="000000"/>
          <w:sz w:val="44"/>
        </w:rPr>
      </w:pPr>
      <w:r>
        <w:rPr>
          <w:rFonts w:hint="eastAsia" w:ascii="宋体" w:hAnsi="宋体"/>
          <w:color w:val="000000"/>
          <w:sz w:val="44"/>
        </w:rPr>
        <w:t>副本</w:t>
      </w:r>
      <w:r>
        <w:rPr>
          <w:rFonts w:hint="eastAsia" w:ascii="宋体" w:hAnsi="宋体"/>
          <w:color w:val="000000"/>
          <w:sz w:val="44"/>
          <w:u w:val="single"/>
        </w:rPr>
        <w:t xml:space="preserve">    </w:t>
      </w:r>
      <w:r>
        <w:rPr>
          <w:rFonts w:hint="eastAsia" w:ascii="宋体" w:hAnsi="宋体"/>
          <w:color w:val="000000"/>
          <w:sz w:val="44"/>
        </w:rPr>
        <w:t>份</w:t>
      </w:r>
    </w:p>
    <w:p>
      <w:pPr>
        <w:jc w:val="center"/>
        <w:rPr>
          <w:rFonts w:ascii="宋体" w:hAnsi="宋体"/>
          <w:sz w:val="44"/>
        </w:rPr>
      </w:pPr>
    </w:p>
    <w:p>
      <w:pPr>
        <w:rPr>
          <w:rFonts w:ascii="宋体" w:hAnsi="宋体"/>
          <w:sz w:val="44"/>
        </w:rPr>
      </w:pPr>
    </w:p>
    <w:p>
      <w:pPr>
        <w:spacing w:line="360" w:lineRule="auto"/>
        <w:rPr>
          <w:rFonts w:ascii="宋体" w:hAnsi="宋体"/>
          <w:color w:val="000000"/>
          <w:sz w:val="30"/>
          <w:szCs w:val="30"/>
          <w:u w:val="single"/>
        </w:rPr>
      </w:pPr>
      <w:r>
        <w:rPr>
          <w:rFonts w:hint="eastAsia" w:ascii="宋体" w:hAnsi="宋体"/>
          <w:color w:val="000000"/>
          <w:sz w:val="30"/>
          <w:szCs w:val="30"/>
        </w:rPr>
        <w:t>投标人名称：</w:t>
      </w:r>
      <w:r>
        <w:rPr>
          <w:rFonts w:hint="eastAsia" w:ascii="宋体" w:hAnsi="宋体"/>
          <w:color w:val="000000"/>
          <w:sz w:val="30"/>
          <w:szCs w:val="30"/>
          <w:u w:val="single"/>
        </w:rPr>
        <w:t xml:space="preserve">                        </w:t>
      </w:r>
    </w:p>
    <w:p>
      <w:pPr>
        <w:spacing w:line="360" w:lineRule="auto"/>
        <w:rPr>
          <w:rFonts w:ascii="宋体" w:hAnsi="宋体"/>
          <w:color w:val="000000"/>
          <w:sz w:val="30"/>
          <w:szCs w:val="30"/>
          <w:u w:val="single"/>
        </w:rPr>
      </w:pPr>
      <w:r>
        <w:rPr>
          <w:rFonts w:hint="eastAsia" w:ascii="宋体" w:hAnsi="宋体"/>
          <w:color w:val="000000"/>
          <w:sz w:val="30"/>
          <w:szCs w:val="30"/>
        </w:rPr>
        <w:t>投标人地址：</w:t>
      </w:r>
      <w:r>
        <w:rPr>
          <w:rFonts w:hint="eastAsia" w:ascii="宋体" w:hAnsi="宋体"/>
          <w:color w:val="000000"/>
          <w:sz w:val="30"/>
          <w:szCs w:val="30"/>
          <w:u w:val="single"/>
        </w:rPr>
        <w:t xml:space="preserve">                        </w:t>
      </w:r>
    </w:p>
    <w:p>
      <w:pPr>
        <w:spacing w:line="360" w:lineRule="auto"/>
        <w:rPr>
          <w:rFonts w:ascii="宋体" w:hAnsi="宋体"/>
          <w:color w:val="000000"/>
          <w:sz w:val="30"/>
          <w:szCs w:val="30"/>
          <w:u w:val="single"/>
        </w:rPr>
      </w:pPr>
      <w:r>
        <w:rPr>
          <w:rFonts w:hint="eastAsia" w:ascii="宋体" w:hAnsi="宋体"/>
          <w:color w:val="000000"/>
          <w:sz w:val="30"/>
          <w:szCs w:val="30"/>
        </w:rPr>
        <w:t>投标人联系电话：</w:t>
      </w:r>
      <w:r>
        <w:rPr>
          <w:rFonts w:hint="eastAsia" w:ascii="宋体" w:hAnsi="宋体"/>
          <w:color w:val="000000"/>
          <w:sz w:val="30"/>
          <w:szCs w:val="30"/>
          <w:u w:val="single"/>
        </w:rPr>
        <w:t xml:space="preserve">                    </w:t>
      </w:r>
    </w:p>
    <w:p>
      <w:pPr>
        <w:spacing w:line="360" w:lineRule="auto"/>
        <w:rPr>
          <w:rFonts w:ascii="宋体" w:hAnsi="宋体"/>
          <w:color w:val="000000"/>
          <w:sz w:val="30"/>
          <w:szCs w:val="30"/>
          <w:u w:val="single"/>
        </w:rPr>
      </w:pPr>
      <w:r>
        <w:rPr>
          <w:rFonts w:hint="eastAsia" w:ascii="宋体" w:hAnsi="宋体"/>
          <w:color w:val="000000"/>
          <w:sz w:val="30"/>
          <w:szCs w:val="30"/>
        </w:rPr>
        <w:t>投标人传真：</w:t>
      </w:r>
      <w:r>
        <w:rPr>
          <w:rFonts w:hint="eastAsia" w:ascii="宋体" w:hAnsi="宋体"/>
          <w:color w:val="000000"/>
          <w:sz w:val="30"/>
          <w:szCs w:val="30"/>
          <w:u w:val="single"/>
        </w:rPr>
        <w:t xml:space="preserve">                        </w:t>
      </w:r>
    </w:p>
    <w:p>
      <w:pPr>
        <w:spacing w:line="360" w:lineRule="auto"/>
        <w:rPr>
          <w:rFonts w:ascii="宋体" w:hAnsi="宋体"/>
          <w:color w:val="000000"/>
          <w:sz w:val="30"/>
          <w:szCs w:val="30"/>
          <w:u w:val="single"/>
        </w:rPr>
      </w:pPr>
      <w:r>
        <w:rPr>
          <w:rFonts w:hint="eastAsia" w:ascii="宋体" w:hAnsi="宋体"/>
          <w:color w:val="000000"/>
          <w:sz w:val="30"/>
          <w:szCs w:val="30"/>
        </w:rPr>
        <w:t>投标人联系人：</w:t>
      </w:r>
      <w:r>
        <w:rPr>
          <w:rFonts w:hint="eastAsia" w:ascii="宋体" w:hAnsi="宋体"/>
          <w:color w:val="000000"/>
          <w:sz w:val="30"/>
          <w:szCs w:val="30"/>
          <w:u w:val="single"/>
        </w:rPr>
        <w:t xml:space="preserve">                       </w:t>
      </w:r>
    </w:p>
    <w:p>
      <w:pPr>
        <w:spacing w:line="360" w:lineRule="auto"/>
        <w:rPr>
          <w:rFonts w:ascii="宋体" w:hAnsi="宋体"/>
          <w:color w:val="000000"/>
        </w:rPr>
      </w:pPr>
    </w:p>
    <w:p>
      <w:pPr>
        <w:spacing w:line="360" w:lineRule="auto"/>
        <w:jc w:val="center"/>
        <w:rPr>
          <w:rFonts w:ascii="宋体" w:hAnsi="宋体"/>
          <w:color w:val="000000"/>
          <w:sz w:val="28"/>
          <w:szCs w:val="28"/>
        </w:rPr>
      </w:pPr>
      <w:r>
        <w:rPr>
          <w:rFonts w:hint="eastAsia" w:ascii="宋体" w:hAnsi="宋体"/>
          <w:color w:val="000000"/>
          <w:sz w:val="28"/>
          <w:szCs w:val="28"/>
        </w:rPr>
        <w:t>二〇    年  月  日</w:t>
      </w:r>
    </w:p>
    <w:p>
      <w:pPr>
        <w:ind w:firstLine="315" w:firstLineChars="150"/>
        <w:rPr>
          <w:rFonts w:ascii="宋体" w:hAnsi="宋体"/>
          <w:bCs/>
          <w:kern w:val="0"/>
          <w:szCs w:val="20"/>
        </w:rPr>
      </w:pPr>
    </w:p>
    <w:p>
      <w:pPr>
        <w:ind w:firstLine="315" w:firstLineChars="150"/>
        <w:rPr>
          <w:rFonts w:ascii="宋体" w:hAnsi="宋体"/>
          <w:bCs/>
          <w:kern w:val="0"/>
          <w:szCs w:val="20"/>
        </w:rPr>
      </w:pPr>
    </w:p>
    <w:p>
      <w:pPr>
        <w:ind w:firstLine="315" w:firstLineChars="150"/>
        <w:rPr>
          <w:rFonts w:ascii="宋体" w:hAnsi="宋体"/>
          <w:bCs/>
          <w:kern w:val="0"/>
          <w:szCs w:val="20"/>
        </w:rPr>
      </w:pPr>
    </w:p>
    <w:p>
      <w:pPr>
        <w:ind w:firstLine="315" w:firstLineChars="150"/>
        <w:rPr>
          <w:rFonts w:ascii="宋体" w:hAnsi="宋体"/>
          <w:bCs/>
          <w:kern w:val="0"/>
          <w:szCs w:val="20"/>
        </w:rPr>
      </w:pPr>
      <w:r>
        <w:rPr>
          <w:rFonts w:hint="eastAsia" w:ascii="宋体" w:hAnsi="宋体"/>
          <w:bCs/>
          <w:kern w:val="0"/>
          <w:szCs w:val="20"/>
        </w:rPr>
        <w:t>2、投标文件密封袋正/副本封面：</w:t>
      </w:r>
    </w:p>
    <w:p>
      <w:pPr>
        <w:spacing w:line="360" w:lineRule="auto"/>
        <w:rPr>
          <w:rFonts w:ascii="宋体" w:hAnsi="宋体"/>
          <w:b/>
          <w:sz w:val="52"/>
        </w:rPr>
      </w:pPr>
      <w:r>
        <w:rPr>
          <w:rFonts w:ascii="宋体" w:hAnsi="宋体"/>
          <w:b/>
          <w:sz w:val="20"/>
          <w:lang w:val="zh-CN"/>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75565</wp:posOffset>
                </wp:positionV>
                <wp:extent cx="5600700" cy="7924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5600700" cy="792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致：郁南县政府招标采购中心</w:t>
                            </w:r>
                          </w:p>
                          <w:p>
                            <w:pPr>
                              <w:jc w:val="center"/>
                              <w:rPr>
                                <w:b/>
                                <w:bCs/>
                                <w:sz w:val="44"/>
                              </w:rPr>
                            </w:pPr>
                          </w:p>
                          <w:p>
                            <w:pPr>
                              <w:jc w:val="center"/>
                              <w:rPr>
                                <w:b/>
                                <w:bCs/>
                                <w:sz w:val="44"/>
                              </w:rPr>
                            </w:pPr>
                          </w:p>
                          <w:p>
                            <w:pPr>
                              <w:ind w:firstLine="1303" w:firstLineChars="295"/>
                              <w:rPr>
                                <w:b/>
                                <w:bCs/>
                                <w:sz w:val="44"/>
                                <w:szCs w:val="44"/>
                              </w:rPr>
                            </w:pPr>
                            <w:r>
                              <w:rPr>
                                <w:rFonts w:hint="eastAsia"/>
                                <w:b/>
                                <w:bCs/>
                                <w:sz w:val="44"/>
                                <w:szCs w:val="44"/>
                              </w:rPr>
                              <w:t xml:space="preserve">项目名称: </w:t>
                            </w:r>
                            <w:r>
                              <w:rPr>
                                <w:rFonts w:hint="eastAsia"/>
                                <w:b/>
                                <w:bCs/>
                                <w:sz w:val="44"/>
                                <w:szCs w:val="44"/>
                                <w:u w:val="single"/>
                              </w:rPr>
                              <w:t xml:space="preserve">                </w:t>
                            </w:r>
                          </w:p>
                          <w:p>
                            <w:pPr>
                              <w:ind w:firstLine="1303" w:firstLineChars="295"/>
                              <w:rPr>
                                <w:b/>
                                <w:bCs/>
                                <w:color w:val="000000"/>
                                <w:sz w:val="44"/>
                                <w:szCs w:val="44"/>
                              </w:rPr>
                            </w:pPr>
                            <w:r>
                              <w:rPr>
                                <w:rFonts w:hint="eastAsia"/>
                                <w:b/>
                                <w:bCs/>
                                <w:color w:val="000000"/>
                                <w:sz w:val="44"/>
                                <w:szCs w:val="44"/>
                              </w:rPr>
                              <w:t>招标编号：</w:t>
                            </w:r>
                            <w:r>
                              <w:rPr>
                                <w:rFonts w:hint="eastAsia"/>
                                <w:b/>
                                <w:bCs/>
                                <w:color w:val="000000"/>
                                <w:sz w:val="44"/>
                                <w:szCs w:val="44"/>
                                <w:u w:val="single"/>
                              </w:rPr>
                              <w:t xml:space="preserve">                </w:t>
                            </w:r>
                            <w:r>
                              <w:rPr>
                                <w:b/>
                                <w:bCs/>
                                <w:color w:val="000000"/>
                                <w:sz w:val="44"/>
                                <w:szCs w:val="44"/>
                              </w:rPr>
                              <w:fldChar w:fldCharType="begin"/>
                            </w:r>
                            <w:r>
                              <w:rPr>
                                <w:b/>
                                <w:bCs/>
                                <w:color w:val="000000"/>
                                <w:sz w:val="44"/>
                                <w:szCs w:val="44"/>
                              </w:rPr>
                              <w:instrText xml:space="preserve"> </w:instrText>
                            </w:r>
                            <w:r>
                              <w:rPr>
                                <w:rFonts w:hint="eastAsia"/>
                                <w:b/>
                                <w:bCs/>
                                <w:color w:val="000000"/>
                                <w:sz w:val="44"/>
                                <w:szCs w:val="44"/>
                              </w:rPr>
                              <w:instrText xml:space="preserve">STYLEREF 题注1 \* MERGEFORMAT</w:instrText>
                            </w:r>
                            <w:r>
                              <w:rPr>
                                <w:b/>
                                <w:bCs/>
                                <w:color w:val="000000"/>
                                <w:sz w:val="44"/>
                                <w:szCs w:val="44"/>
                              </w:rPr>
                              <w:instrText xml:space="preserve"> </w:instrText>
                            </w:r>
                            <w:r>
                              <w:rPr>
                                <w:b/>
                                <w:bCs/>
                                <w:color w:val="000000"/>
                                <w:sz w:val="44"/>
                                <w:szCs w:val="44"/>
                              </w:rPr>
                              <w:fldChar w:fldCharType="end"/>
                            </w:r>
                          </w:p>
                          <w:p>
                            <w:pPr>
                              <w:ind w:firstLine="1325" w:firstLineChars="300"/>
                              <w:rPr>
                                <w:sz w:val="44"/>
                                <w:szCs w:val="44"/>
                              </w:rPr>
                            </w:pPr>
                            <w:r>
                              <w:rPr>
                                <w:rFonts w:hint="eastAsia" w:ascii="宋体" w:hAnsi="宋体"/>
                                <w:b/>
                                <w:sz w:val="44"/>
                                <w:szCs w:val="44"/>
                              </w:rPr>
                              <w:t xml:space="preserve"> </w:t>
                            </w:r>
                          </w:p>
                          <w:p>
                            <w:pPr>
                              <w:jc w:val="center"/>
                              <w:rPr>
                                <w:sz w:val="44"/>
                                <w:szCs w:val="44"/>
                              </w:rPr>
                            </w:pPr>
                          </w:p>
                          <w:p>
                            <w:pPr>
                              <w:jc w:val="center"/>
                              <w:rPr>
                                <w:sz w:val="44"/>
                              </w:rPr>
                            </w:pPr>
                          </w:p>
                          <w:p>
                            <w:pPr>
                              <w:jc w:val="center"/>
                              <w:rPr>
                                <w:rFonts w:eastAsia="黑体"/>
                                <w:sz w:val="52"/>
                              </w:rPr>
                            </w:pPr>
                            <w:r>
                              <w:rPr>
                                <w:rFonts w:hint="eastAsia" w:eastAsia="黑体"/>
                                <w:sz w:val="52"/>
                              </w:rPr>
                              <w:t>投  标  文 件</w:t>
                            </w:r>
                          </w:p>
                          <w:p>
                            <w:pPr>
                              <w:jc w:val="center"/>
                              <w:rPr>
                                <w:rFonts w:eastAsia="黑体"/>
                                <w:sz w:val="52"/>
                              </w:rPr>
                            </w:pPr>
                          </w:p>
                          <w:p>
                            <w:pPr>
                              <w:jc w:val="center"/>
                              <w:rPr>
                                <w:rFonts w:ascii="黑体" w:eastAsia="黑体"/>
                                <w:sz w:val="44"/>
                              </w:rPr>
                            </w:pPr>
                            <w:r>
                              <w:rPr>
                                <w:rFonts w:hint="eastAsia" w:ascii="黑体" w:eastAsia="黑体"/>
                                <w:sz w:val="44"/>
                              </w:rPr>
                              <w:t>正本</w:t>
                            </w:r>
                            <w:r>
                              <w:rPr>
                                <w:rFonts w:hint="eastAsia" w:ascii="黑体" w:eastAsia="黑体"/>
                                <w:sz w:val="44"/>
                                <w:u w:val="single"/>
                              </w:rPr>
                              <w:t xml:space="preserve">    </w:t>
                            </w:r>
                            <w:r>
                              <w:rPr>
                                <w:rFonts w:hint="eastAsia" w:ascii="黑体" w:eastAsia="黑体"/>
                                <w:sz w:val="44"/>
                              </w:rPr>
                              <w:t>份</w:t>
                            </w:r>
                          </w:p>
                          <w:p>
                            <w:pPr>
                              <w:jc w:val="center"/>
                              <w:rPr>
                                <w:rFonts w:ascii="黑体" w:eastAsia="黑体"/>
                                <w:color w:val="000000"/>
                                <w:sz w:val="44"/>
                              </w:rPr>
                            </w:pPr>
                            <w:r>
                              <w:rPr>
                                <w:rFonts w:hint="eastAsia" w:ascii="黑体" w:eastAsia="黑体"/>
                                <w:color w:val="000000"/>
                                <w:sz w:val="44"/>
                              </w:rPr>
                              <w:t>副本</w:t>
                            </w:r>
                            <w:r>
                              <w:rPr>
                                <w:rFonts w:hint="eastAsia" w:ascii="黑体" w:eastAsia="黑体"/>
                                <w:color w:val="000000"/>
                                <w:sz w:val="44"/>
                                <w:u w:val="single"/>
                              </w:rPr>
                              <w:t xml:space="preserve">    </w:t>
                            </w:r>
                            <w:r>
                              <w:rPr>
                                <w:rFonts w:hint="eastAsia" w:ascii="黑体" w:eastAsia="黑体"/>
                                <w:color w:val="000000"/>
                                <w:sz w:val="44"/>
                              </w:rPr>
                              <w:t>份</w:t>
                            </w:r>
                          </w:p>
                          <w:p>
                            <w:pPr>
                              <w:jc w:val="center"/>
                              <w:rPr>
                                <w:sz w:val="44"/>
                              </w:rPr>
                            </w:pPr>
                          </w:p>
                          <w:p>
                            <w:pPr>
                              <w:jc w:val="center"/>
                              <w:rPr>
                                <w:sz w:val="44"/>
                              </w:rPr>
                            </w:pPr>
                          </w:p>
                          <w:p>
                            <w:pPr>
                              <w:spacing w:line="360" w:lineRule="auto"/>
                              <w:ind w:firstLine="900" w:firstLineChars="300"/>
                              <w:rPr>
                                <w:color w:val="000000"/>
                                <w:sz w:val="30"/>
                                <w:szCs w:val="30"/>
                                <w:u w:val="single"/>
                              </w:rPr>
                            </w:pPr>
                            <w:r>
                              <w:rPr>
                                <w:rFonts w:hint="eastAsia"/>
                                <w:color w:val="000000"/>
                                <w:sz w:val="30"/>
                                <w:szCs w:val="30"/>
                              </w:rPr>
                              <w:t>投标人名称：</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投标人地址：</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投标人联系电话：</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投标人传真：</w:t>
                            </w:r>
                            <w:r>
                              <w:rPr>
                                <w:rFonts w:hint="eastAsia"/>
                                <w:color w:val="000000"/>
                                <w:sz w:val="30"/>
                                <w:szCs w:val="30"/>
                                <w:u w:val="single"/>
                              </w:rPr>
                              <w:t xml:space="preserve">                        </w:t>
                            </w: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在</w:t>
                            </w:r>
                            <w:r>
                              <w:rPr>
                                <w:rFonts w:hint="eastAsia"/>
                                <w:sz w:val="28"/>
                                <w:szCs w:val="28"/>
                                <w:u w:val="single"/>
                              </w:rPr>
                              <w:t xml:space="preserve">二〇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日__：__时之前不得启封</w:t>
                            </w:r>
                          </w:p>
                          <w:p>
                            <w:pPr>
                              <w:jc w:val="center"/>
                              <w:rPr>
                                <w:sz w:val="28"/>
                                <w:szCs w:val="28"/>
                              </w:rPr>
                            </w:pPr>
                          </w:p>
                          <w:p>
                            <w:pPr>
                              <w:jc w:val="center"/>
                              <w:rPr>
                                <w:sz w:val="28"/>
                                <w:szCs w:val="28"/>
                              </w:rPr>
                            </w:pPr>
                            <w:r>
                              <w:rPr>
                                <w:rFonts w:hint="eastAsia"/>
                                <w:sz w:val="28"/>
                                <w:szCs w:val="28"/>
                              </w:rPr>
                              <w:t>开标地点：</w:t>
                            </w:r>
                            <w:r>
                              <w:rPr>
                                <w:rFonts w:hint="eastAsia" w:ascii="宋体" w:hAnsi="宋体" w:cs="Tahoma"/>
                                <w:color w:val="000000"/>
                                <w:kern w:val="0"/>
                                <w:sz w:val="28"/>
                                <w:szCs w:val="28"/>
                              </w:rPr>
                              <w:t>郁南县行政服务中心四楼会议室</w:t>
                            </w:r>
                          </w:p>
                          <w:p/>
                        </w:txbxContent>
                      </wps:txbx>
                      <wps:bodyPr upright="1"/>
                    </wps:wsp>
                  </a:graphicData>
                </a:graphic>
              </wp:anchor>
            </w:drawing>
          </mc:Choice>
          <mc:Fallback>
            <w:pict>
              <v:shape id="_x0000_s1026" o:spid="_x0000_s1026" o:spt="202" type="#_x0000_t202" style="position:absolute;left:0pt;margin-left:9pt;margin-top:5.95pt;height:624pt;width:441pt;z-index:251658240;mso-width-relative:page;mso-height-relative:page;" fillcolor="#FFFFFF" filled="t" stroked="t" coordsize="21600,21600" o:gfxdata="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wndvWAAAACgEAAA8AAAAAAAAAAQAgAAAAIgAAAGRycy9kb3ducmV2LnhtbFBLAQIU&#10;ABQAAAAIAIdO4kB1YjTg9QEAAPcDAAAOAAAAAAAAAAEAIAAAACUBAABkcnMvZTJvRG9jLnhtbFBL&#10;BQYAAAAABgAGAFkBAACMBQAAAAA=&#10;">
                <v:fill on="t" focussize="0,0"/>
                <v:stroke color="#000000" joinstyle="miter"/>
                <v:imagedata o:title=""/>
                <o:lock v:ext="edit" aspectratio="f"/>
                <v:textbox>
                  <w:txbxContent>
                    <w:p>
                      <w:pPr>
                        <w:rPr>
                          <w:sz w:val="28"/>
                          <w:szCs w:val="28"/>
                        </w:rPr>
                      </w:pPr>
                      <w:r>
                        <w:rPr>
                          <w:rFonts w:hint="eastAsia"/>
                          <w:sz w:val="28"/>
                          <w:szCs w:val="28"/>
                        </w:rPr>
                        <w:t>致：郁南县政府招标采购中心</w:t>
                      </w:r>
                    </w:p>
                    <w:p>
                      <w:pPr>
                        <w:jc w:val="center"/>
                        <w:rPr>
                          <w:b/>
                          <w:bCs/>
                          <w:sz w:val="44"/>
                        </w:rPr>
                      </w:pPr>
                    </w:p>
                    <w:p>
                      <w:pPr>
                        <w:jc w:val="center"/>
                        <w:rPr>
                          <w:b/>
                          <w:bCs/>
                          <w:sz w:val="44"/>
                        </w:rPr>
                      </w:pPr>
                    </w:p>
                    <w:p>
                      <w:pPr>
                        <w:ind w:firstLine="1303" w:firstLineChars="295"/>
                        <w:rPr>
                          <w:b/>
                          <w:bCs/>
                          <w:sz w:val="44"/>
                          <w:szCs w:val="44"/>
                        </w:rPr>
                      </w:pPr>
                      <w:r>
                        <w:rPr>
                          <w:rFonts w:hint="eastAsia"/>
                          <w:b/>
                          <w:bCs/>
                          <w:sz w:val="44"/>
                          <w:szCs w:val="44"/>
                        </w:rPr>
                        <w:t xml:space="preserve">项目名称: </w:t>
                      </w:r>
                      <w:r>
                        <w:rPr>
                          <w:rFonts w:hint="eastAsia"/>
                          <w:b/>
                          <w:bCs/>
                          <w:sz w:val="44"/>
                          <w:szCs w:val="44"/>
                          <w:u w:val="single"/>
                        </w:rPr>
                        <w:t xml:space="preserve">                </w:t>
                      </w:r>
                    </w:p>
                    <w:p>
                      <w:pPr>
                        <w:ind w:firstLine="1303" w:firstLineChars="295"/>
                        <w:rPr>
                          <w:b/>
                          <w:bCs/>
                          <w:color w:val="000000"/>
                          <w:sz w:val="44"/>
                          <w:szCs w:val="44"/>
                        </w:rPr>
                      </w:pPr>
                      <w:r>
                        <w:rPr>
                          <w:rFonts w:hint="eastAsia"/>
                          <w:b/>
                          <w:bCs/>
                          <w:color w:val="000000"/>
                          <w:sz w:val="44"/>
                          <w:szCs w:val="44"/>
                        </w:rPr>
                        <w:t>招标编号：</w:t>
                      </w:r>
                      <w:r>
                        <w:rPr>
                          <w:rFonts w:hint="eastAsia"/>
                          <w:b/>
                          <w:bCs/>
                          <w:color w:val="000000"/>
                          <w:sz w:val="44"/>
                          <w:szCs w:val="44"/>
                          <w:u w:val="single"/>
                        </w:rPr>
                        <w:t xml:space="preserve">                </w:t>
                      </w:r>
                      <w:r>
                        <w:rPr>
                          <w:b/>
                          <w:bCs/>
                          <w:color w:val="000000"/>
                          <w:sz w:val="44"/>
                          <w:szCs w:val="44"/>
                        </w:rPr>
                        <w:fldChar w:fldCharType="begin"/>
                      </w:r>
                      <w:r>
                        <w:rPr>
                          <w:b/>
                          <w:bCs/>
                          <w:color w:val="000000"/>
                          <w:sz w:val="44"/>
                          <w:szCs w:val="44"/>
                        </w:rPr>
                        <w:instrText xml:space="preserve"> </w:instrText>
                      </w:r>
                      <w:r>
                        <w:rPr>
                          <w:rFonts w:hint="eastAsia"/>
                          <w:b/>
                          <w:bCs/>
                          <w:color w:val="000000"/>
                          <w:sz w:val="44"/>
                          <w:szCs w:val="44"/>
                        </w:rPr>
                        <w:instrText xml:space="preserve">STYLEREF 题注1 \* MERGEFORMAT</w:instrText>
                      </w:r>
                      <w:r>
                        <w:rPr>
                          <w:b/>
                          <w:bCs/>
                          <w:color w:val="000000"/>
                          <w:sz w:val="44"/>
                          <w:szCs w:val="44"/>
                        </w:rPr>
                        <w:instrText xml:space="preserve"> </w:instrText>
                      </w:r>
                      <w:r>
                        <w:rPr>
                          <w:b/>
                          <w:bCs/>
                          <w:color w:val="000000"/>
                          <w:sz w:val="44"/>
                          <w:szCs w:val="44"/>
                        </w:rPr>
                        <w:fldChar w:fldCharType="end"/>
                      </w:r>
                    </w:p>
                    <w:p>
                      <w:pPr>
                        <w:ind w:firstLine="1325" w:firstLineChars="300"/>
                        <w:rPr>
                          <w:sz w:val="44"/>
                          <w:szCs w:val="44"/>
                        </w:rPr>
                      </w:pPr>
                      <w:r>
                        <w:rPr>
                          <w:rFonts w:hint="eastAsia" w:ascii="宋体" w:hAnsi="宋体"/>
                          <w:b/>
                          <w:sz w:val="44"/>
                          <w:szCs w:val="44"/>
                        </w:rPr>
                        <w:t xml:space="preserve"> </w:t>
                      </w:r>
                    </w:p>
                    <w:p>
                      <w:pPr>
                        <w:jc w:val="center"/>
                        <w:rPr>
                          <w:sz w:val="44"/>
                          <w:szCs w:val="44"/>
                        </w:rPr>
                      </w:pPr>
                    </w:p>
                    <w:p>
                      <w:pPr>
                        <w:jc w:val="center"/>
                        <w:rPr>
                          <w:sz w:val="44"/>
                        </w:rPr>
                      </w:pPr>
                    </w:p>
                    <w:p>
                      <w:pPr>
                        <w:jc w:val="center"/>
                        <w:rPr>
                          <w:rFonts w:eastAsia="黑体"/>
                          <w:sz w:val="52"/>
                        </w:rPr>
                      </w:pPr>
                      <w:r>
                        <w:rPr>
                          <w:rFonts w:hint="eastAsia" w:eastAsia="黑体"/>
                          <w:sz w:val="52"/>
                        </w:rPr>
                        <w:t>投  标  文 件</w:t>
                      </w:r>
                    </w:p>
                    <w:p>
                      <w:pPr>
                        <w:jc w:val="center"/>
                        <w:rPr>
                          <w:rFonts w:eastAsia="黑体"/>
                          <w:sz w:val="52"/>
                        </w:rPr>
                      </w:pPr>
                    </w:p>
                    <w:p>
                      <w:pPr>
                        <w:jc w:val="center"/>
                        <w:rPr>
                          <w:rFonts w:ascii="黑体" w:eastAsia="黑体"/>
                          <w:sz w:val="44"/>
                        </w:rPr>
                      </w:pPr>
                      <w:r>
                        <w:rPr>
                          <w:rFonts w:hint="eastAsia" w:ascii="黑体" w:eastAsia="黑体"/>
                          <w:sz w:val="44"/>
                        </w:rPr>
                        <w:t>正本</w:t>
                      </w:r>
                      <w:r>
                        <w:rPr>
                          <w:rFonts w:hint="eastAsia" w:ascii="黑体" w:eastAsia="黑体"/>
                          <w:sz w:val="44"/>
                          <w:u w:val="single"/>
                        </w:rPr>
                        <w:t xml:space="preserve">    </w:t>
                      </w:r>
                      <w:r>
                        <w:rPr>
                          <w:rFonts w:hint="eastAsia" w:ascii="黑体" w:eastAsia="黑体"/>
                          <w:sz w:val="44"/>
                        </w:rPr>
                        <w:t>份</w:t>
                      </w:r>
                    </w:p>
                    <w:p>
                      <w:pPr>
                        <w:jc w:val="center"/>
                        <w:rPr>
                          <w:rFonts w:ascii="黑体" w:eastAsia="黑体"/>
                          <w:color w:val="000000"/>
                          <w:sz w:val="44"/>
                        </w:rPr>
                      </w:pPr>
                      <w:r>
                        <w:rPr>
                          <w:rFonts w:hint="eastAsia" w:ascii="黑体" w:eastAsia="黑体"/>
                          <w:color w:val="000000"/>
                          <w:sz w:val="44"/>
                        </w:rPr>
                        <w:t>副本</w:t>
                      </w:r>
                      <w:r>
                        <w:rPr>
                          <w:rFonts w:hint="eastAsia" w:ascii="黑体" w:eastAsia="黑体"/>
                          <w:color w:val="000000"/>
                          <w:sz w:val="44"/>
                          <w:u w:val="single"/>
                        </w:rPr>
                        <w:t xml:space="preserve">    </w:t>
                      </w:r>
                      <w:r>
                        <w:rPr>
                          <w:rFonts w:hint="eastAsia" w:ascii="黑体" w:eastAsia="黑体"/>
                          <w:color w:val="000000"/>
                          <w:sz w:val="44"/>
                        </w:rPr>
                        <w:t>份</w:t>
                      </w:r>
                    </w:p>
                    <w:p>
                      <w:pPr>
                        <w:jc w:val="center"/>
                        <w:rPr>
                          <w:sz w:val="44"/>
                        </w:rPr>
                      </w:pPr>
                    </w:p>
                    <w:p>
                      <w:pPr>
                        <w:jc w:val="center"/>
                        <w:rPr>
                          <w:sz w:val="44"/>
                        </w:rPr>
                      </w:pPr>
                    </w:p>
                    <w:p>
                      <w:pPr>
                        <w:spacing w:line="360" w:lineRule="auto"/>
                        <w:ind w:firstLine="900" w:firstLineChars="300"/>
                        <w:rPr>
                          <w:color w:val="000000"/>
                          <w:sz w:val="30"/>
                          <w:szCs w:val="30"/>
                          <w:u w:val="single"/>
                        </w:rPr>
                      </w:pPr>
                      <w:r>
                        <w:rPr>
                          <w:rFonts w:hint="eastAsia"/>
                          <w:color w:val="000000"/>
                          <w:sz w:val="30"/>
                          <w:szCs w:val="30"/>
                        </w:rPr>
                        <w:t>投标人名称：</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投标人地址：</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投标人联系电话：</w:t>
                      </w:r>
                      <w:r>
                        <w:rPr>
                          <w:rFonts w:hint="eastAsia"/>
                          <w:color w:val="000000"/>
                          <w:sz w:val="30"/>
                          <w:szCs w:val="30"/>
                          <w:u w:val="single"/>
                        </w:rPr>
                        <w:t xml:space="preserve">                    </w:t>
                      </w:r>
                    </w:p>
                    <w:p>
                      <w:pPr>
                        <w:spacing w:line="360" w:lineRule="auto"/>
                        <w:ind w:firstLine="900" w:firstLineChars="300"/>
                        <w:rPr>
                          <w:color w:val="000000"/>
                          <w:sz w:val="30"/>
                          <w:szCs w:val="30"/>
                          <w:u w:val="single"/>
                        </w:rPr>
                      </w:pPr>
                      <w:r>
                        <w:rPr>
                          <w:rFonts w:hint="eastAsia"/>
                          <w:color w:val="000000"/>
                          <w:sz w:val="30"/>
                          <w:szCs w:val="30"/>
                        </w:rPr>
                        <w:t>投标人传真：</w:t>
                      </w:r>
                      <w:r>
                        <w:rPr>
                          <w:rFonts w:hint="eastAsia"/>
                          <w:color w:val="000000"/>
                          <w:sz w:val="30"/>
                          <w:szCs w:val="30"/>
                          <w:u w:val="single"/>
                        </w:rPr>
                        <w:t xml:space="preserve">                        </w:t>
                      </w: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在</w:t>
                      </w:r>
                      <w:r>
                        <w:rPr>
                          <w:rFonts w:hint="eastAsia"/>
                          <w:sz w:val="28"/>
                          <w:szCs w:val="28"/>
                          <w:u w:val="single"/>
                        </w:rPr>
                        <w:t xml:space="preserve">二〇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日__：__时之前不得启封</w:t>
                      </w:r>
                    </w:p>
                    <w:p>
                      <w:pPr>
                        <w:jc w:val="center"/>
                        <w:rPr>
                          <w:sz w:val="28"/>
                          <w:szCs w:val="28"/>
                        </w:rPr>
                      </w:pPr>
                    </w:p>
                    <w:p>
                      <w:pPr>
                        <w:jc w:val="center"/>
                        <w:rPr>
                          <w:sz w:val="28"/>
                          <w:szCs w:val="28"/>
                        </w:rPr>
                      </w:pPr>
                      <w:r>
                        <w:rPr>
                          <w:rFonts w:hint="eastAsia"/>
                          <w:sz w:val="28"/>
                          <w:szCs w:val="28"/>
                        </w:rPr>
                        <w:t>开标地点：</w:t>
                      </w:r>
                      <w:r>
                        <w:rPr>
                          <w:rFonts w:hint="eastAsia" w:ascii="宋体" w:hAnsi="宋体" w:cs="Tahoma"/>
                          <w:color w:val="000000"/>
                          <w:kern w:val="0"/>
                          <w:sz w:val="28"/>
                          <w:szCs w:val="28"/>
                        </w:rPr>
                        <w:t>郁南县行政服务中心四楼会议室</w:t>
                      </w:r>
                    </w:p>
                    <w:p/>
                  </w:txbxContent>
                </v:textbox>
              </v:shape>
            </w:pict>
          </mc:Fallback>
        </mc:AlternateContent>
      </w: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spacing w:line="360" w:lineRule="auto"/>
        <w:rPr>
          <w:rFonts w:ascii="宋体" w:hAnsi="宋体"/>
          <w:b/>
          <w:sz w:val="52"/>
        </w:rPr>
      </w:pPr>
    </w:p>
    <w:p>
      <w:pPr>
        <w:ind w:firstLine="315" w:firstLineChars="150"/>
        <w:rPr>
          <w:rFonts w:ascii="宋体" w:hAnsi="宋体"/>
          <w:bCs/>
          <w:kern w:val="0"/>
          <w:szCs w:val="20"/>
        </w:rPr>
      </w:pPr>
    </w:p>
    <w:p>
      <w:pPr>
        <w:ind w:firstLine="315" w:firstLineChars="150"/>
        <w:rPr>
          <w:rFonts w:ascii="宋体" w:hAnsi="宋体"/>
          <w:bCs/>
          <w:kern w:val="0"/>
          <w:szCs w:val="20"/>
        </w:rPr>
      </w:pPr>
    </w:p>
    <w:p>
      <w:pPr>
        <w:ind w:firstLine="315" w:firstLineChars="150"/>
        <w:rPr>
          <w:rFonts w:ascii="宋体" w:hAnsi="宋体"/>
          <w:bCs/>
          <w:kern w:val="0"/>
          <w:szCs w:val="20"/>
        </w:rPr>
      </w:pPr>
    </w:p>
    <w:p>
      <w:pPr>
        <w:ind w:firstLine="315" w:firstLineChars="150"/>
        <w:rPr>
          <w:rFonts w:ascii="宋体" w:hAnsi="宋体"/>
          <w:bCs/>
          <w:kern w:val="0"/>
          <w:szCs w:val="20"/>
        </w:rPr>
      </w:pPr>
    </w:p>
    <w:p>
      <w:pPr>
        <w:ind w:firstLine="315" w:firstLineChars="150"/>
        <w:rPr>
          <w:rFonts w:ascii="宋体" w:hAnsi="宋体"/>
          <w:bCs/>
          <w:kern w:val="0"/>
          <w:szCs w:val="20"/>
        </w:rPr>
      </w:pPr>
    </w:p>
    <w:p>
      <w:pPr>
        <w:ind w:firstLine="315" w:firstLineChars="150"/>
        <w:rPr>
          <w:rFonts w:ascii="宋体" w:hAnsi="宋体"/>
          <w:bCs/>
          <w:kern w:val="0"/>
          <w:szCs w:val="20"/>
        </w:rPr>
      </w:pPr>
    </w:p>
    <w:p>
      <w:pPr>
        <w:spacing w:line="360" w:lineRule="auto"/>
        <w:rPr>
          <w:rFonts w:ascii="宋体" w:hAnsi="宋体"/>
          <w:szCs w:val="21"/>
        </w:rPr>
      </w:pPr>
    </w:p>
    <w:p/>
    <w:p/>
    <w:p/>
    <w:p/>
    <w:p/>
    <w:p/>
    <w:p/>
    <w:p/>
    <w:sectPr>
      <w:pgSz w:w="11906" w:h="16838"/>
      <w:pgMar w:top="1191" w:right="1247" w:bottom="119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919" w:y="385"/>
      <w:rPr>
        <w:rStyle w:val="11"/>
      </w:rPr>
    </w:pPr>
    <w:r>
      <w:fldChar w:fldCharType="begin"/>
    </w:r>
    <w:r>
      <w:rPr>
        <w:rStyle w:val="11"/>
      </w:rPr>
      <w:instrText xml:space="preserve">PAGE  </w:instrText>
    </w:r>
    <w:r>
      <w:fldChar w:fldCharType="separate"/>
    </w:r>
    <w:r>
      <w:rPr>
        <w:rStyle w:val="11"/>
        <w:lang w:val="zh-CN"/>
      </w:rPr>
      <w:t>1</w:t>
    </w:r>
    <w:r>
      <w:fldChar w:fldCharType="end"/>
    </w:r>
  </w:p>
  <w:p>
    <w:pPr>
      <w:ind w:right="360"/>
      <w:rPr>
        <w:rFonts w:ascii="宋体" w:hAnsi="宋体"/>
        <w:b/>
        <w:bCs/>
        <w:sz w:val="18"/>
      </w:rPr>
    </w:pPr>
    <w:r>
      <w:rPr>
        <w:rFonts w:hint="eastAsia" w:ascii="宋体" w:hAnsi="宋体"/>
        <w:b/>
        <w:bCs/>
        <w:sz w:val="18"/>
      </w:rPr>
      <w:t>郁南县政府招标采购中心编制                                                 电话:0766-759991</w:t>
    </w:r>
    <w:r>
      <w:rPr>
        <w:rFonts w:hint="eastAsia" w:ascii="宋体" w:hAnsi="宋体"/>
        <w:b/>
        <w:bCs/>
        <w:sz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6099" w:y="202"/>
      <w:rPr>
        <w:rStyle w:val="11"/>
      </w:rPr>
    </w:pPr>
    <w:r>
      <w:fldChar w:fldCharType="begin"/>
    </w:r>
    <w:r>
      <w:rPr>
        <w:rStyle w:val="11"/>
      </w:rPr>
      <w:instrText xml:space="preserve">PAGE  </w:instrText>
    </w:r>
    <w:r>
      <w:fldChar w:fldCharType="separate"/>
    </w:r>
    <w:r>
      <w:rPr>
        <w:rStyle w:val="11"/>
        <w:lang w:val="zh-CN"/>
      </w:rPr>
      <w:t>28</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b/>
        <w:bCs/>
        <w:sz w:val="18"/>
      </w:rPr>
    </w:pPr>
    <w:r>
      <w:rPr>
        <w:rFonts w:ascii="宋体" w:hAnsi="宋体"/>
        <w:b/>
        <w:bCs/>
        <w:sz w:val="20"/>
        <w:lang w:val="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274955</wp:posOffset>
              </wp:positionV>
              <wp:extent cx="5257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1.65pt;height:0pt;width:414pt;z-index:251661312;mso-width-relative:page;mso-height-relative:page;" filled="f" stroked="t" coordsize="21600,21600" o:gfxdata="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0UwqbTAAAABgEAAA8AAAAAAAAA&#10;AQAgAAAAIgAAAGRycy9kb3ducmV2LnhtbFBLAQIUABQAAAAIAIdO4kD9iLUj3QEAAKQDAAAOAAAA&#10;AAAAAAEAIAAAACIBAABkcnMvZTJvRG9jLnhtbFBLBQYAAAAABgAGAFkBAABxBQAAAAA=&#10;">
              <v:fill on="f" focussize="0,0"/>
              <v:stroke color="#000000" joinstyle="round"/>
              <v:imagedata o:title=""/>
              <o:lock v:ext="edit" aspectratio="f"/>
            </v:line>
          </w:pict>
        </mc:Fallback>
      </mc:AlternateContent>
    </w:r>
  </w:p>
  <w:p>
    <w:pPr>
      <w:jc w:val="left"/>
      <w:rPr>
        <w:rFonts w:ascii="宋体" w:hAnsi="宋体"/>
        <w:b/>
        <w:b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89" w:firstLineChars="49"/>
      <w:rPr>
        <w:rFonts w:ascii="宋体" w:hAnsi="宋体"/>
        <w:b/>
        <w:bCs/>
        <w:sz w:val="18"/>
      </w:rPr>
    </w:pPr>
    <w:r>
      <w:rPr>
        <w:rFonts w:hint="eastAsia" w:ascii="宋体" w:hAnsi="宋体"/>
        <w:b/>
        <w:bCs/>
        <w:sz w:val="18"/>
      </w:rPr>
      <w:t>招标编号：YNCG2007TP02                                        郁南县政府招标采购中心</w:t>
    </w:r>
    <w:r>
      <w:rPr>
        <w:rFonts w:hint="eastAsia" w:ascii="仿宋_GB2312"/>
        <w:b/>
        <w:sz w:val="18"/>
        <w:szCs w:val="18"/>
      </w:rPr>
      <w:t>竞争性谈判</w:t>
    </w:r>
    <w:r>
      <w:rPr>
        <w:rFonts w:hint="eastAsia" w:ascii="宋体" w:hAnsi="宋体"/>
        <w:b/>
        <w:bCs/>
        <w:sz w:val="18"/>
        <w:szCs w:val="18"/>
      </w:rPr>
      <w:t>招标文件</w:t>
    </w:r>
  </w:p>
  <w:p>
    <w:pPr>
      <w:jc w:val="left"/>
      <w:rPr>
        <w:rFonts w:ascii="宋体" w:hAnsi="宋体"/>
        <w:b/>
        <w:bCs/>
        <w:sz w:val="18"/>
      </w:rPr>
    </w:pPr>
    <w:r>
      <w:rPr>
        <w:rFonts w:ascii="宋体" w:hAnsi="宋体"/>
        <w:b/>
        <w:bCs/>
        <w:sz w:val="20"/>
        <w:lang w:val="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59055</wp:posOffset>
              </wp:positionV>
              <wp:extent cx="5943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65pt;height:0pt;width:468pt;z-index:251660288;mso-width-relative:page;mso-height-relative:page;" filled="f" stroked="t" coordsize="21600,21600" o:gfxdata="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LbljdIAAAAEAQAADwAAAAAA&#10;AAABACAAAAAiAAAAZHJzL2Rvd25yZXYueG1sUEsBAhQAFAAAAAgAh07iQBNxtCvgAQAApAMAAA4A&#10;AAAAAAAAAQAgAAAAIQEAAGRycy9lMm9Eb2MueG1sUEsFBgAAAAAGAAYAWQEAAHM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180"/>
        </w:tabs>
        <w:ind w:left="2180" w:hanging="680"/>
      </w:pPr>
      <w:rPr>
        <w:rFonts w:hint="eastAsia" w:eastAsia="仿宋_GB2312"/>
        <w:b w:val="0"/>
        <w:i w:val="0"/>
        <w:caps w:val="0"/>
        <w:strike w:val="0"/>
        <w:dstrike w:val="0"/>
        <w:vanish w:val="0"/>
        <w:sz w:val="24"/>
        <w:szCs w:val="24"/>
        <w:vertAlign w:val="baseline"/>
      </w:rPr>
    </w:lvl>
    <w:lvl w:ilvl="1" w:tentative="0">
      <w:start w:val="1"/>
      <w:numFmt w:val="lowerLetter"/>
      <w:lvlText w:val="%2)"/>
      <w:lvlJc w:val="left"/>
      <w:pPr>
        <w:tabs>
          <w:tab w:val="left" w:pos="2340"/>
        </w:tabs>
        <w:ind w:left="2340" w:hanging="420"/>
      </w:pPr>
    </w:lvl>
    <w:lvl w:ilvl="2" w:tentative="0">
      <w:start w:val="1"/>
      <w:numFmt w:val="lowerRoman"/>
      <w:lvlText w:val="%3."/>
      <w:lvlJc w:val="right"/>
      <w:pPr>
        <w:tabs>
          <w:tab w:val="left" w:pos="2760"/>
        </w:tabs>
        <w:ind w:left="2760" w:hanging="420"/>
      </w:pPr>
    </w:lvl>
    <w:lvl w:ilvl="3" w:tentative="0">
      <w:start w:val="1"/>
      <w:numFmt w:val="decimal"/>
      <w:lvlText w:val="%4."/>
      <w:lvlJc w:val="left"/>
      <w:pPr>
        <w:tabs>
          <w:tab w:val="left" w:pos="3180"/>
        </w:tabs>
        <w:ind w:left="3180" w:hanging="420"/>
      </w:pPr>
    </w:lvl>
    <w:lvl w:ilvl="4" w:tentative="0">
      <w:start w:val="1"/>
      <w:numFmt w:val="lowerLetter"/>
      <w:lvlText w:val="%5)"/>
      <w:lvlJc w:val="left"/>
      <w:pPr>
        <w:tabs>
          <w:tab w:val="left" w:pos="3600"/>
        </w:tabs>
        <w:ind w:left="3600" w:hanging="420"/>
      </w:pPr>
    </w:lvl>
    <w:lvl w:ilvl="5" w:tentative="0">
      <w:start w:val="1"/>
      <w:numFmt w:val="lowerRoman"/>
      <w:lvlText w:val="%6."/>
      <w:lvlJc w:val="right"/>
      <w:pPr>
        <w:tabs>
          <w:tab w:val="left" w:pos="4020"/>
        </w:tabs>
        <w:ind w:left="4020" w:hanging="420"/>
      </w:pPr>
    </w:lvl>
    <w:lvl w:ilvl="6" w:tentative="0">
      <w:start w:val="1"/>
      <w:numFmt w:val="decimal"/>
      <w:lvlText w:val="%7."/>
      <w:lvlJc w:val="left"/>
      <w:pPr>
        <w:tabs>
          <w:tab w:val="left" w:pos="4440"/>
        </w:tabs>
        <w:ind w:left="4440" w:hanging="420"/>
      </w:pPr>
    </w:lvl>
    <w:lvl w:ilvl="7" w:tentative="0">
      <w:start w:val="1"/>
      <w:numFmt w:val="lowerLetter"/>
      <w:lvlText w:val="%8)"/>
      <w:lvlJc w:val="left"/>
      <w:pPr>
        <w:tabs>
          <w:tab w:val="left" w:pos="4860"/>
        </w:tabs>
        <w:ind w:left="4860" w:hanging="420"/>
      </w:pPr>
    </w:lvl>
    <w:lvl w:ilvl="8" w:tentative="0">
      <w:start w:val="1"/>
      <w:numFmt w:val="lowerRoman"/>
      <w:lvlText w:val="%9."/>
      <w:lvlJc w:val="right"/>
      <w:pPr>
        <w:tabs>
          <w:tab w:val="left" w:pos="5280"/>
        </w:tabs>
        <w:ind w:left="5280" w:hanging="420"/>
      </w:pPr>
    </w:lvl>
  </w:abstractNum>
  <w:abstractNum w:abstractNumId="1">
    <w:nsid w:val="0000000E"/>
    <w:multiLevelType w:val="multilevel"/>
    <w:tmpl w:val="0000000E"/>
    <w:lvl w:ilvl="0" w:tentative="0">
      <w:start w:val="1"/>
      <w:numFmt w:val="chineseCountingThousand"/>
      <w:lvlText w:val="%1、"/>
      <w:lvlJc w:val="right"/>
      <w:pPr>
        <w:tabs>
          <w:tab w:val="left" w:pos="137"/>
        </w:tabs>
        <w:ind w:left="-288" w:firstLine="288"/>
      </w:pPr>
      <w:rPr>
        <w:rFonts w:hint="eastAsia"/>
        <w:b/>
      </w:rPr>
    </w:lvl>
    <w:lvl w:ilvl="1" w:tentative="0">
      <w:start w:val="1"/>
      <w:numFmt w:val="decimal"/>
      <w:pStyle w:val="2"/>
      <w:lvlText w:val="%2."/>
      <w:lvlJc w:val="right"/>
      <w:pPr>
        <w:tabs>
          <w:tab w:val="left" w:pos="425"/>
        </w:tabs>
        <w:ind w:left="0" w:firstLine="0"/>
      </w:pPr>
      <w:rPr>
        <w:rFonts w:hint="eastAsia" w:ascii="宋体" w:hAnsi="宋体" w:eastAsia="宋体"/>
      </w:rPr>
    </w:lvl>
    <w:lvl w:ilvl="2" w:tentative="0">
      <w:start w:val="1"/>
      <w:numFmt w:val="decimal"/>
      <w:lvlText w:val="%3) "/>
      <w:lvlJc w:val="right"/>
      <w:pPr>
        <w:tabs>
          <w:tab w:val="left" w:pos="2126"/>
        </w:tabs>
        <w:ind w:left="1701" w:firstLine="0"/>
      </w:pPr>
      <w:rPr>
        <w:rFonts w:hint="eastAsia"/>
      </w:rPr>
    </w:lvl>
    <w:lvl w:ilvl="3" w:tentative="0">
      <w:start w:val="1"/>
      <w:numFmt w:val="decimal"/>
      <w:lvlText w:val="(%4) "/>
      <w:lvlJc w:val="right"/>
      <w:pPr>
        <w:tabs>
          <w:tab w:val="left" w:pos="2976"/>
        </w:tabs>
        <w:ind w:left="2551" w:firstLine="0"/>
      </w:pPr>
      <w:rPr>
        <w:rFonts w:hint="eastAsia"/>
      </w:rPr>
    </w:lvl>
    <w:lvl w:ilvl="4" w:tentative="0">
      <w:start w:val="1"/>
      <w:numFmt w:val="upperLetter"/>
      <w:lvlText w:val="%5. "/>
      <w:lvlJc w:val="righ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
    <w:nsid w:val="00000016"/>
    <w:multiLevelType w:val="multilevel"/>
    <w:tmpl w:val="00000016"/>
    <w:lvl w:ilvl="0" w:tentative="0">
      <w:start w:val="1"/>
      <w:numFmt w:val="chineseCountingThousand"/>
      <w:lvlText w:val="%1、"/>
      <w:lvlJc w:val="left"/>
      <w:pPr>
        <w:tabs>
          <w:tab w:val="left" w:pos="1021"/>
        </w:tabs>
        <w:ind w:left="1021" w:hanging="1021"/>
      </w:pPr>
      <w:rPr>
        <w:rFonts w:hint="eastAsia" w:ascii="宋体" w:hAnsi="宋体" w:eastAsia="宋体"/>
        <w:b/>
        <w:i w:val="0"/>
        <w:sz w:val="30"/>
        <w:szCs w:val="30"/>
      </w:rPr>
    </w:lvl>
    <w:lvl w:ilvl="1" w:tentative="0">
      <w:start w:val="1"/>
      <w:numFmt w:val="bullet"/>
      <w:lvlText w:val=""/>
      <w:lvlJc w:val="left"/>
      <w:pPr>
        <w:tabs>
          <w:tab w:val="left" w:pos="840"/>
        </w:tabs>
        <w:ind w:left="840" w:hanging="420"/>
      </w:pPr>
      <w:rPr>
        <w:rFonts w:hint="default" w:ascii="Wingdings" w:hAnsi="Wingdings"/>
        <w:b/>
        <w:i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59C4F6F"/>
    <w:multiLevelType w:val="multilevel"/>
    <w:tmpl w:val="059C4F6F"/>
    <w:lvl w:ilvl="0" w:tentative="0">
      <w:start w:val="1"/>
      <w:numFmt w:val="japaneseCounting"/>
      <w:lvlText w:val="%1、"/>
      <w:lvlJc w:val="left"/>
      <w:pPr>
        <w:ind w:left="1131" w:hanging="705"/>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EB605F3"/>
    <w:multiLevelType w:val="multilevel"/>
    <w:tmpl w:val="0EB605F3"/>
    <w:lvl w:ilvl="0" w:tentative="0">
      <w:start w:val="1"/>
      <w:numFmt w:val="japaneseCounting"/>
      <w:lvlText w:val="%1、"/>
      <w:lvlJc w:val="left"/>
      <w:pPr>
        <w:tabs>
          <w:tab w:val="left" w:pos="562"/>
        </w:tabs>
        <w:ind w:left="562"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ind w:left="1200" w:hanging="360"/>
      </w:pPr>
      <w:rPr>
        <w:rFonts w:hint="default" w:ascii="Times New Roman" w:hAnsi="Times New Roman" w:cs="Times New Roman"/>
      </w:rPr>
    </w:lvl>
    <w:lvl w:ilvl="3" w:tentative="0">
      <w:start w:val="1"/>
      <w:numFmt w:val="decimal"/>
      <w:lvlText w:val="%4、"/>
      <w:lvlJc w:val="left"/>
      <w:pPr>
        <w:ind w:left="1620" w:hanging="36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420"/>
        </w:tabs>
        <w:ind w:left="42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1DDB1228"/>
    <w:multiLevelType w:val="multilevel"/>
    <w:tmpl w:val="1DDB1228"/>
    <w:lvl w:ilvl="0" w:tentative="0">
      <w:start w:val="1"/>
      <w:numFmt w:val="decimal"/>
      <w:lvlText w:val="%1)"/>
      <w:lvlJc w:val="left"/>
      <w:pPr>
        <w:tabs>
          <w:tab w:val="left" w:pos="420"/>
        </w:tabs>
        <w:ind w:left="420" w:hanging="420"/>
      </w:pPr>
      <w:rPr>
        <w:b w:val="0"/>
      </w:r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6">
    <w:nsid w:val="37F564DB"/>
    <w:multiLevelType w:val="multilevel"/>
    <w:tmpl w:val="37F564DB"/>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430BAF"/>
    <w:multiLevelType w:val="multilevel"/>
    <w:tmpl w:val="4B430BA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5696086A"/>
    <w:multiLevelType w:val="multilevel"/>
    <w:tmpl w:val="5696086A"/>
    <w:lvl w:ilvl="0" w:tentative="0">
      <w:start w:val="1"/>
      <w:numFmt w:val="decimal"/>
      <w:lvlText w:val="%1."/>
      <w:lvlJc w:val="left"/>
      <w:pPr>
        <w:ind w:left="400" w:hanging="400"/>
      </w:pPr>
      <w:rPr>
        <w:rFonts w:hint="eastAsia"/>
      </w:rPr>
    </w:lvl>
    <w:lvl w:ilvl="1" w:tentative="0">
      <w:start w:val="1"/>
      <w:numFmt w:val="decimal"/>
      <w:lvlText w:val="%1.%2."/>
      <w:lvlJc w:val="left"/>
      <w:pPr>
        <w:ind w:left="720" w:hanging="720"/>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9">
    <w:nsid w:val="56E6721A"/>
    <w:multiLevelType w:val="multilevel"/>
    <w:tmpl w:val="56E6721A"/>
    <w:lvl w:ilvl="0" w:tentative="0">
      <w:start w:val="1"/>
      <w:numFmt w:val="decimal"/>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A388193"/>
    <w:multiLevelType w:val="singleLevel"/>
    <w:tmpl w:val="5A388193"/>
    <w:lvl w:ilvl="0" w:tentative="0">
      <w:start w:val="1"/>
      <w:numFmt w:val="decimal"/>
      <w:suff w:val="nothing"/>
      <w:lvlText w:val="%1．"/>
      <w:lvlJc w:val="left"/>
    </w:lvl>
  </w:abstractNum>
  <w:abstractNum w:abstractNumId="11">
    <w:nsid w:val="5F730F0C"/>
    <w:multiLevelType w:val="multilevel"/>
    <w:tmpl w:val="5F730F0C"/>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418"/>
        </w:tabs>
        <w:ind w:left="418" w:hanging="420"/>
      </w:pPr>
      <w:rPr>
        <w:rFonts w:hint="default" w:ascii="Wingdings" w:hAnsi="Wingdings"/>
      </w:rPr>
    </w:lvl>
    <w:lvl w:ilvl="2" w:tentative="0">
      <w:start w:val="1"/>
      <w:numFmt w:val="decimal"/>
      <w:lvlText w:val="（%3）"/>
      <w:lvlJc w:val="left"/>
      <w:pPr>
        <w:tabs>
          <w:tab w:val="left" w:pos="1363"/>
        </w:tabs>
        <w:ind w:left="1363" w:hanging="945"/>
      </w:pPr>
      <w:rPr>
        <w:rFonts w:hint="default"/>
      </w:rPr>
    </w:lvl>
    <w:lvl w:ilvl="3" w:tentative="0">
      <w:start w:val="1"/>
      <w:numFmt w:val="decimal"/>
      <w:lvlText w:val="%4."/>
      <w:lvlJc w:val="left"/>
      <w:pPr>
        <w:tabs>
          <w:tab w:val="left" w:pos="1258"/>
        </w:tabs>
        <w:ind w:left="1258" w:hanging="420"/>
      </w:pPr>
    </w:lvl>
    <w:lvl w:ilvl="4" w:tentative="0">
      <w:start w:val="1"/>
      <w:numFmt w:val="lowerLetter"/>
      <w:lvlText w:val="%5)"/>
      <w:lvlJc w:val="left"/>
      <w:pPr>
        <w:tabs>
          <w:tab w:val="left" w:pos="1678"/>
        </w:tabs>
        <w:ind w:left="1678" w:hanging="420"/>
      </w:pPr>
    </w:lvl>
    <w:lvl w:ilvl="5" w:tentative="0">
      <w:start w:val="1"/>
      <w:numFmt w:val="lowerRoman"/>
      <w:lvlText w:val="%6."/>
      <w:lvlJc w:val="right"/>
      <w:pPr>
        <w:tabs>
          <w:tab w:val="left" w:pos="2098"/>
        </w:tabs>
        <w:ind w:left="2098" w:hanging="420"/>
      </w:pPr>
    </w:lvl>
    <w:lvl w:ilvl="6" w:tentative="0">
      <w:start w:val="1"/>
      <w:numFmt w:val="decimal"/>
      <w:lvlText w:val="%7."/>
      <w:lvlJc w:val="left"/>
      <w:pPr>
        <w:tabs>
          <w:tab w:val="left" w:pos="2518"/>
        </w:tabs>
        <w:ind w:left="2518" w:hanging="420"/>
      </w:pPr>
    </w:lvl>
    <w:lvl w:ilvl="7" w:tentative="0">
      <w:start w:val="1"/>
      <w:numFmt w:val="lowerLetter"/>
      <w:lvlText w:val="%8)"/>
      <w:lvlJc w:val="left"/>
      <w:pPr>
        <w:tabs>
          <w:tab w:val="left" w:pos="2938"/>
        </w:tabs>
        <w:ind w:left="2938" w:hanging="420"/>
      </w:pPr>
    </w:lvl>
    <w:lvl w:ilvl="8" w:tentative="0">
      <w:start w:val="1"/>
      <w:numFmt w:val="lowerRoman"/>
      <w:lvlText w:val="%9."/>
      <w:lvlJc w:val="right"/>
      <w:pPr>
        <w:tabs>
          <w:tab w:val="left" w:pos="3358"/>
        </w:tabs>
        <w:ind w:left="3358" w:hanging="420"/>
      </w:pPr>
    </w:lvl>
  </w:abstractNum>
  <w:abstractNum w:abstractNumId="12">
    <w:nsid w:val="70013351"/>
    <w:multiLevelType w:val="multilevel"/>
    <w:tmpl w:val="700133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B7873A4"/>
    <w:multiLevelType w:val="multilevel"/>
    <w:tmpl w:val="7B7873A4"/>
    <w:lvl w:ilvl="0" w:tentative="0">
      <w:start w:val="3"/>
      <w:numFmt w:val="japaneseCounting"/>
      <w:lvlText w:val="%1、"/>
      <w:lvlJc w:val="left"/>
      <w:pPr>
        <w:ind w:left="592" w:hanging="450"/>
      </w:pPr>
      <w:rPr>
        <w:rFonts w:hint="default" w:cs="Times New Roman"/>
        <w:lang w:val="en-US"/>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14">
    <w:nsid w:val="7DBD019B"/>
    <w:multiLevelType w:val="multilevel"/>
    <w:tmpl w:val="7DBD019B"/>
    <w:lvl w:ilvl="0" w:tentative="0">
      <w:start w:val="1"/>
      <w:numFmt w:val="decimal"/>
      <w:lvlText w:val="%1)"/>
      <w:lvlJc w:val="left"/>
      <w:pPr>
        <w:tabs>
          <w:tab w:val="left" w:pos="420"/>
        </w:tabs>
        <w:ind w:left="420" w:hanging="420"/>
      </w:pPr>
      <w:rPr>
        <w:b w:val="0"/>
      </w:r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5">
    <w:nsid w:val="7EEB42D1"/>
    <w:multiLevelType w:val="multilevel"/>
    <w:tmpl w:val="7EEB4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EF668A7"/>
    <w:multiLevelType w:val="multilevel"/>
    <w:tmpl w:val="7EF668A7"/>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6"/>
  </w:num>
  <w:num w:numId="4">
    <w:abstractNumId w:val="15"/>
  </w:num>
  <w:num w:numId="5">
    <w:abstractNumId w:val="7"/>
  </w:num>
  <w:num w:numId="6">
    <w:abstractNumId w:val="16"/>
  </w:num>
  <w:num w:numId="7">
    <w:abstractNumId w:val="4"/>
    <w:lvlOverride w:ilvl="0">
      <w:startOverride w:val="1"/>
    </w:lvlOverride>
  </w:num>
  <w:num w:numId="8">
    <w:abstractNumId w:val="8"/>
  </w:num>
  <w:num w:numId="9">
    <w:abstractNumId w:val="12"/>
  </w:num>
  <w:num w:numId="10">
    <w:abstractNumId w:val="13"/>
  </w:num>
  <w:num w:numId="11">
    <w:abstractNumId w:val="11"/>
  </w:num>
  <w:num w:numId="12">
    <w:abstractNumId w:val="5"/>
  </w:num>
  <w:num w:numId="13">
    <w:abstractNumId w:val="14"/>
    <w:lvlOverride w:ilvl="0">
      <w:startOverride w:val="1"/>
    </w:lvlOverride>
  </w:num>
  <w:num w:numId="14">
    <w:abstractNumId w:val="10"/>
  </w:num>
  <w:num w:numId="15">
    <w:abstractNumId w:val="9"/>
    <w:lvlOverride w:ilvl="0">
      <w:startOverride w:val="1"/>
    </w:lvlOverride>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A42B7"/>
    <w:rsid w:val="0A2F1F19"/>
    <w:rsid w:val="0E05030E"/>
    <w:rsid w:val="1C124D61"/>
    <w:rsid w:val="224068D0"/>
    <w:rsid w:val="24CE1C7B"/>
    <w:rsid w:val="292A42B7"/>
    <w:rsid w:val="4797127C"/>
    <w:rsid w:val="5A507F84"/>
    <w:rsid w:val="5AB43641"/>
    <w:rsid w:val="5E41737F"/>
    <w:rsid w:val="640F792D"/>
    <w:rsid w:val="65D74C6B"/>
    <w:rsid w:val="73B6293C"/>
    <w:rsid w:val="751519F6"/>
    <w:rsid w:val="7CAC1A99"/>
    <w:rsid w:val="7D982620"/>
    <w:rsid w:val="7FDE0B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60" w:after="60" w:line="360" w:lineRule="auto"/>
      <w:outlineLvl w:val="1"/>
    </w:pPr>
    <w:rPr>
      <w:rFonts w:ascii="Arial" w:hAnsi="Arial" w:eastAsia="黑体"/>
      <w:b/>
      <w:bCs/>
      <w:sz w:val="28"/>
      <w:szCs w:val="32"/>
    </w:rPr>
  </w:style>
  <w:style w:type="paragraph" w:styleId="3">
    <w:name w:val="heading 3"/>
    <w:basedOn w:val="1"/>
    <w:next w:val="1"/>
    <w:semiHidden/>
    <w:unhideWhenUsed/>
    <w:qFormat/>
    <w:uiPriority w:val="0"/>
    <w:pPr>
      <w:spacing w:line="360" w:lineRule="auto"/>
      <w:outlineLvl w:val="2"/>
    </w:pPr>
    <w:rPr>
      <w:rFonts w:ascii="宋体" w:hAnsi="Times New Roman"/>
      <w:kern w:val="0"/>
      <w:szCs w:val="20"/>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eastAsia="宋体"/>
      <w:szCs w:val="2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eastAsia="黑体"/>
      <w:b/>
      <w:bCs/>
      <w:sz w:val="44"/>
    </w:rPr>
  </w:style>
  <w:style w:type="character" w:styleId="11">
    <w:name w:val="page number"/>
    <w:basedOn w:val="9"/>
    <w:qFormat/>
    <w:uiPriority w:val="0"/>
  </w:style>
  <w:style w:type="character" w:styleId="12">
    <w:name w:val="FollowedHyperlink"/>
    <w:basedOn w:val="9"/>
    <w:qFormat/>
    <w:uiPriority w:val="0"/>
    <w:rPr>
      <w:color w:val="313E3E"/>
      <w:u w:val="none"/>
    </w:rPr>
  </w:style>
  <w:style w:type="character" w:styleId="13">
    <w:name w:val="Hyperlink"/>
    <w:basedOn w:val="9"/>
    <w:qFormat/>
    <w:uiPriority w:val="0"/>
    <w:rPr>
      <w:color w:val="313E3E"/>
      <w:sz w:val="18"/>
      <w:szCs w:val="18"/>
      <w:u w:val="none"/>
    </w:rPr>
  </w:style>
  <w:style w:type="paragraph" w:customStyle="1" w:styleId="15">
    <w:name w:val="正文 New"/>
    <w:qFormat/>
    <w:uiPriority w:val="0"/>
    <w:pPr>
      <w:jc w:val="both"/>
    </w:pPr>
    <w:rPr>
      <w:rFonts w:ascii="Times New Roman" w:hAnsi="Times New Roman" w:eastAsia="宋体" w:cs="Times New Roman"/>
      <w:kern w:val="2"/>
      <w:sz w:val="21"/>
      <w:szCs w:val="22"/>
    </w:rPr>
  </w:style>
  <w:style w:type="paragraph" w:customStyle="1" w:styleId="16">
    <w:name w:val="正文 New New New New"/>
    <w:qFormat/>
    <w:uiPriority w:val="0"/>
    <w:pPr>
      <w:jc w:val="both"/>
    </w:pPr>
    <w:rPr>
      <w:rFonts w:ascii="Times New Roman" w:hAnsi="Times New Roman" w:eastAsia="宋体" w:cs="Times New Roman"/>
      <w:kern w:val="2"/>
      <w:sz w:val="21"/>
      <w:szCs w:val="22"/>
    </w:rPr>
  </w:style>
  <w:style w:type="paragraph" w:customStyle="1" w:styleId="17">
    <w:name w:val="正文 New New New New New"/>
    <w:qFormat/>
    <w:uiPriority w:val="0"/>
    <w:pPr>
      <w:jc w:val="both"/>
    </w:pPr>
    <w:rPr>
      <w:rFonts w:hint="default" w:ascii="Times New Roman" w:hAnsi="Times New Roman" w:eastAsia="宋体" w:cs="Times New Roman"/>
      <w:kern w:val="2"/>
      <w:sz w:val="21"/>
      <w:szCs w:val="22"/>
    </w:rPr>
  </w:style>
  <w:style w:type="paragraph" w:customStyle="1" w:styleId="18">
    <w:name w:val="正文 New New New New New New"/>
    <w:qFormat/>
    <w:uiPriority w:val="0"/>
    <w:pPr>
      <w:jc w:val="both"/>
    </w:pPr>
    <w:rPr>
      <w:rFonts w:hint="default" w:ascii="Times New Roman" w:hAnsi="Times New Roman" w:eastAsia="宋体" w:cs="Times New Roman"/>
      <w:kern w:val="2"/>
      <w:sz w:val="21"/>
      <w:szCs w:val="22"/>
    </w:rPr>
  </w:style>
  <w:style w:type="paragraph" w:customStyle="1" w:styleId="19">
    <w:name w:val="正文 New New New New New New New"/>
    <w:qFormat/>
    <w:uiPriority w:val="0"/>
    <w:pPr>
      <w:jc w:val="both"/>
    </w:pPr>
    <w:rPr>
      <w:rFonts w:hint="default" w:ascii="Times New Roman" w:hAnsi="Times New Roman" w:eastAsia="宋体" w:cs="Times New Roman"/>
      <w:kern w:val="2"/>
      <w:sz w:val="21"/>
      <w:szCs w:val="22"/>
    </w:rPr>
  </w:style>
  <w:style w:type="paragraph" w:customStyle="1" w:styleId="20">
    <w:name w:val="正文 New New New New New New New New"/>
    <w:qFormat/>
    <w:uiPriority w:val="0"/>
    <w:pPr>
      <w:jc w:val="both"/>
    </w:pPr>
    <w:rPr>
      <w:rFonts w:hint="default" w:ascii="Times New Roman" w:hAnsi="Times New Roman" w:eastAsia="宋体" w:cs="Times New Roman"/>
      <w:kern w:val="2"/>
      <w:sz w:val="21"/>
      <w:szCs w:val="22"/>
    </w:rPr>
  </w:style>
  <w:style w:type="paragraph" w:customStyle="1" w:styleId="21">
    <w:name w:val="正文 New New New New New New New New New New"/>
    <w:qFormat/>
    <w:uiPriority w:val="0"/>
    <w:pPr>
      <w:jc w:val="both"/>
    </w:pPr>
    <w:rPr>
      <w:rFonts w:hint="default" w:ascii="Times New Roman" w:hAnsi="Times New Roman" w:eastAsia="宋体" w:cs="Times New Roman"/>
      <w:kern w:val="2"/>
      <w:sz w:val="21"/>
      <w:szCs w:val="22"/>
    </w:rPr>
  </w:style>
  <w:style w:type="paragraph" w:customStyle="1" w:styleId="22">
    <w:name w:val="正文 New New New New New New New New New New New"/>
    <w:qFormat/>
    <w:uiPriority w:val="0"/>
    <w:pPr>
      <w:jc w:val="both"/>
    </w:pPr>
    <w:rPr>
      <w:rFonts w:hint="default" w:ascii="Times New Roman" w:hAnsi="Times New Roman" w:eastAsia="宋体" w:cs="Times New Roman"/>
      <w:kern w:val="2"/>
      <w:sz w:val="21"/>
      <w:szCs w:val="22"/>
    </w:rPr>
  </w:style>
  <w:style w:type="paragraph" w:customStyle="1" w:styleId="23">
    <w:name w:val="正文 New New New New New New New New New"/>
    <w:qFormat/>
    <w:uiPriority w:val="0"/>
    <w:pPr>
      <w:jc w:val="both"/>
    </w:pPr>
    <w:rPr>
      <w:rFonts w:hint="default" w:ascii="Times New Roman" w:hAnsi="Times New Roman" w:eastAsia="宋体" w:cs="Times New Roman"/>
      <w:kern w:val="2"/>
      <w:sz w:val="21"/>
      <w:szCs w:val="22"/>
    </w:rPr>
  </w:style>
  <w:style w:type="paragraph" w:customStyle="1" w:styleId="24">
    <w:name w:val="正文 New New New New New New New New New New New New"/>
    <w:qFormat/>
    <w:uiPriority w:val="0"/>
    <w:pPr>
      <w:jc w:val="both"/>
    </w:pPr>
    <w:rPr>
      <w:rFonts w:hint="default" w:ascii="Times New Roman" w:hAnsi="Times New Roman" w:eastAsia="宋体" w:cs="Times New Roman"/>
      <w:kern w:val="2"/>
      <w:sz w:val="21"/>
      <w:szCs w:val="22"/>
    </w:rPr>
  </w:style>
  <w:style w:type="paragraph" w:styleId="25">
    <w:name w:val="List Paragraph"/>
    <w:basedOn w:val="1"/>
    <w:qFormat/>
    <w:uiPriority w:val="0"/>
    <w:pPr>
      <w:ind w:firstLine="420" w:firstLineChars="200"/>
    </w:pPr>
    <w:rPr>
      <w:rFonts w:eastAsia="宋体"/>
      <w:kern w:val="2"/>
      <w:sz w:val="21"/>
      <w:szCs w:val="24"/>
      <w:lang w:bidi="ar-SA"/>
    </w:rPr>
  </w:style>
  <w:style w:type="paragraph" w:customStyle="1" w:styleId="26">
    <w:name w:val="表格文字"/>
    <w:basedOn w:val="1"/>
    <w:qFormat/>
    <w:uiPriority w:val="0"/>
    <w:pPr>
      <w:spacing w:before="25" w:after="25" w:line="240" w:lineRule="auto"/>
      <w:ind w:firstLine="0"/>
      <w:jc w:val="left"/>
    </w:pPr>
    <w:rPr>
      <w:bCs/>
      <w:spacing w:val="10"/>
      <w:kern w:val="0"/>
      <w:sz w:val="24"/>
    </w:rPr>
  </w:style>
  <w:style w:type="paragraph" w:customStyle="1" w:styleId="27">
    <w:name w:val="p0"/>
    <w:basedOn w:val="1"/>
    <w:qFormat/>
    <w:uiPriority w:val="0"/>
    <w:pPr>
      <w:widowControl/>
    </w:pPr>
    <w:rPr>
      <w:kern w:val="0"/>
      <w:szCs w:val="21"/>
    </w:rPr>
  </w:style>
  <w:style w:type="paragraph" w:customStyle="1" w:styleId="2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lang w:val="zh-CN"/>
    </w:rPr>
  </w:style>
  <w:style w:type="paragraph" w:customStyle="1" w:styleId="29">
    <w:name w:val="列表段落"/>
    <w:basedOn w:val="1"/>
    <w:qFormat/>
    <w:uiPriority w:val="34"/>
    <w:pPr>
      <w:ind w:firstLine="420" w:firstLineChars="200"/>
    </w:pPr>
    <w:rPr>
      <w:rFonts w:ascii="Times New Roman" w:hAnsi="Times New Roman"/>
      <w:szCs w:val="21"/>
    </w:rPr>
  </w:style>
  <w:style w:type="paragraph" w:customStyle="1" w:styleId="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31">
    <w:name w:val="_Style 38"/>
    <w:basedOn w:val="1"/>
    <w:next w:val="29"/>
    <w:qFormat/>
    <w:uiPriority w:val="0"/>
    <w:pPr>
      <w:ind w:firstLine="420"/>
    </w:pPr>
  </w:style>
  <w:style w:type="paragraph" w:customStyle="1" w:styleId="32">
    <w:name w:val="正文 New New New New New New New New New New New New New"/>
    <w:qFormat/>
    <w:uiPriority w:val="0"/>
    <w:pPr>
      <w:widowControl w:val="0"/>
      <w:spacing w:after="0" w:line="240" w:lineRule="auto"/>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2018-06-20T02:21:00Z</dcterms:created>
  <dc:creator>Administrator</dc:creator>
  <cp:lastModifiedBy>Administrator</cp:lastModifiedBy>
  <dcterms:modified xsi:type="dcterms:W3CDTF">2018-06-21T07:56:33Z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