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spacing w:after="150" w:afterAutospacing="0"/>
        <w:ind w:left="2649" w:leftChars="420" w:hanging="1767" w:hangingChars="400"/>
        <w:jc w:val="both"/>
        <w:rPr>
          <w:rFonts w:hint="eastAsia"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rPr>
        <w:t>山东省日照市莒县水利局2018年</w:t>
      </w:r>
    </w:p>
    <w:p>
      <w:pPr>
        <w:pStyle w:val="10"/>
        <w:keepNext w:val="0"/>
        <w:keepLines w:val="0"/>
        <w:widowControl/>
        <w:suppressLineNumbers w:val="0"/>
        <w:spacing w:after="150" w:afterAutospacing="0"/>
        <w:ind w:left="2643" w:leftChars="838" w:hanging="883" w:hangingChars="200"/>
        <w:jc w:val="both"/>
        <w:rPr>
          <w:b/>
          <w:bCs/>
          <w:sz w:val="28"/>
          <w:szCs w:val="28"/>
        </w:rPr>
      </w:pPr>
      <w:r>
        <w:rPr>
          <w:rFonts w:hint="eastAsia" w:ascii="宋体" w:hAnsi="宋体" w:eastAsia="宋体" w:cs="宋体"/>
          <w:b/>
          <w:bCs/>
          <w:color w:val="000000"/>
          <w:sz w:val="44"/>
          <w:szCs w:val="44"/>
          <w:shd w:val="clear" w:color="auto" w:fill="FFFFFF"/>
        </w:rPr>
        <w:t>防汛物资</w:t>
      </w:r>
      <w:r>
        <w:rPr>
          <w:rFonts w:hint="eastAsia" w:ascii="宋体" w:hAnsi="宋体" w:eastAsia="宋体" w:cs="宋体"/>
          <w:b/>
          <w:bCs/>
          <w:color w:val="000000"/>
          <w:sz w:val="44"/>
          <w:szCs w:val="44"/>
          <w:shd w:val="clear" w:color="auto" w:fill="FFFFFF"/>
          <w:lang w:eastAsia="zh-CN"/>
        </w:rPr>
        <w:t>购置</w:t>
      </w:r>
      <w:r>
        <w:rPr>
          <w:rFonts w:hint="eastAsia" w:ascii="宋体" w:hAnsi="宋体" w:eastAsia="宋体" w:cs="宋体"/>
          <w:b/>
          <w:bCs/>
          <w:color w:val="000000"/>
          <w:sz w:val="44"/>
          <w:szCs w:val="44"/>
          <w:shd w:val="clear" w:color="auto" w:fill="FFFFFF"/>
        </w:rPr>
        <w:t>采购项目</w:t>
      </w:r>
    </w:p>
    <w:p>
      <w:pPr>
        <w:jc w:val="center"/>
        <w:rPr>
          <w:rFonts w:hint="eastAsia" w:ascii="宋体" w:hAnsi="宋体"/>
          <w:b/>
          <w:bCs/>
          <w:color w:val="000000"/>
          <w:sz w:val="52"/>
          <w:szCs w:val="52"/>
        </w:rPr>
      </w:pPr>
    </w:p>
    <w:p>
      <w:pPr>
        <w:jc w:val="center"/>
        <w:rPr>
          <w:rFonts w:hint="eastAsia" w:ascii="宋体" w:hAnsi="宋体"/>
          <w:b/>
          <w:color w:val="000000"/>
          <w:sz w:val="52"/>
          <w:szCs w:val="52"/>
        </w:rPr>
      </w:pPr>
    </w:p>
    <w:p>
      <w:pPr>
        <w:jc w:val="center"/>
        <w:rPr>
          <w:rFonts w:hint="eastAsia" w:ascii="宋体" w:hAnsi="宋体"/>
          <w:b/>
          <w:color w:val="000000"/>
          <w:sz w:val="52"/>
          <w:szCs w:val="52"/>
        </w:rPr>
      </w:pPr>
    </w:p>
    <w:p>
      <w:pPr>
        <w:spacing w:line="360" w:lineRule="auto"/>
        <w:jc w:val="center"/>
        <w:rPr>
          <w:rFonts w:hint="eastAsia" w:ascii="宋体" w:hAnsi="宋体"/>
          <w:b/>
          <w:color w:val="000000"/>
          <w:sz w:val="86"/>
          <w:szCs w:val="86"/>
        </w:rPr>
      </w:pPr>
      <w:r>
        <w:rPr>
          <w:rFonts w:hint="eastAsia" w:ascii="宋体" w:hAnsi="宋体"/>
          <w:b/>
          <w:color w:val="000000"/>
          <w:sz w:val="86"/>
          <w:szCs w:val="86"/>
        </w:rPr>
        <w:t>招标文件</w:t>
      </w:r>
    </w:p>
    <w:p>
      <w:pPr>
        <w:spacing w:line="460" w:lineRule="exact"/>
        <w:ind w:right="420" w:firstLine="562" w:firstLineChars="200"/>
        <w:jc w:val="center"/>
        <w:rPr>
          <w:rFonts w:hint="eastAsia" w:ascii="宋体" w:hAnsi="宋体"/>
          <w:b/>
          <w:bCs/>
          <w:color w:val="000000"/>
          <w:sz w:val="28"/>
          <w:szCs w:val="28"/>
        </w:rPr>
      </w:pPr>
      <w:r>
        <w:rPr>
          <w:rFonts w:hint="eastAsia" w:ascii="宋体" w:hAnsi="宋体"/>
          <w:b/>
          <w:bCs/>
          <w:color w:val="000000"/>
          <w:sz w:val="28"/>
          <w:szCs w:val="28"/>
        </w:rPr>
        <w:t xml:space="preserve">  </w:t>
      </w:r>
    </w:p>
    <w:p>
      <w:pPr>
        <w:spacing w:line="460" w:lineRule="exact"/>
        <w:ind w:right="420" w:firstLine="562" w:firstLineChars="200"/>
        <w:jc w:val="center"/>
        <w:rPr>
          <w:rFonts w:hint="eastAsia" w:ascii="宋体" w:hAnsi="宋体"/>
          <w:b/>
          <w:bCs/>
          <w:color w:val="auto"/>
          <w:sz w:val="28"/>
          <w:szCs w:val="28"/>
          <w:lang w:val="en-US"/>
        </w:rPr>
      </w:pPr>
      <w:r>
        <w:rPr>
          <w:rFonts w:hint="eastAsia" w:ascii="宋体" w:hAnsi="宋体"/>
          <w:b/>
          <w:bCs/>
          <w:color w:val="auto"/>
          <w:sz w:val="28"/>
          <w:szCs w:val="28"/>
        </w:rPr>
        <w:t>项目编号：</w:t>
      </w:r>
      <w:r>
        <w:rPr>
          <w:rFonts w:hint="eastAsia" w:ascii="宋体" w:hAnsi="宋体"/>
          <w:b/>
          <w:bCs/>
          <w:color w:val="auto"/>
          <w:sz w:val="28"/>
          <w:szCs w:val="28"/>
          <w:lang w:val="en-US" w:eastAsia="zh-CN"/>
        </w:rPr>
        <w:t>SDGP371122201802000076</w:t>
      </w:r>
    </w:p>
    <w:p>
      <w:pPr>
        <w:jc w:val="center"/>
        <w:rPr>
          <w:rFonts w:hint="eastAsia" w:ascii="宋体" w:hAnsi="宋体"/>
          <w:color w:val="C00000"/>
          <w:sz w:val="24"/>
        </w:rPr>
      </w:pPr>
    </w:p>
    <w:p>
      <w:pPr>
        <w:jc w:val="center"/>
        <w:rPr>
          <w:rFonts w:hint="eastAsia" w:ascii="宋体" w:hAnsi="宋体"/>
          <w:color w:val="000000"/>
          <w:sz w:val="24"/>
        </w:rPr>
      </w:pPr>
    </w:p>
    <w:p>
      <w:pPr>
        <w:rPr>
          <w:rFonts w:hint="eastAsia" w:ascii="宋体" w:hAnsi="宋体"/>
          <w:bCs/>
          <w:color w:val="000000"/>
          <w:sz w:val="24"/>
        </w:rPr>
      </w:pPr>
    </w:p>
    <w:p>
      <w:pPr>
        <w:spacing w:line="360" w:lineRule="auto"/>
        <w:ind w:firstLine="1843" w:firstLineChars="510"/>
        <w:rPr>
          <w:rFonts w:hint="eastAsia" w:ascii="宋体" w:hAnsi="宋体"/>
          <w:b/>
          <w:color w:val="000000"/>
          <w:sz w:val="36"/>
          <w:szCs w:val="36"/>
        </w:rPr>
      </w:pPr>
    </w:p>
    <w:p>
      <w:pPr>
        <w:spacing w:line="360" w:lineRule="auto"/>
        <w:ind w:firstLine="1843" w:firstLineChars="510"/>
        <w:rPr>
          <w:rFonts w:hint="eastAsia" w:ascii="宋体" w:hAnsi="宋体"/>
          <w:b/>
          <w:color w:val="000000"/>
          <w:sz w:val="36"/>
          <w:szCs w:val="36"/>
        </w:rPr>
      </w:pPr>
    </w:p>
    <w:p>
      <w:pPr>
        <w:spacing w:line="360" w:lineRule="auto"/>
        <w:ind w:firstLine="1843" w:firstLineChars="510"/>
        <w:rPr>
          <w:rFonts w:hint="eastAsia" w:ascii="宋体" w:hAnsi="宋体"/>
          <w:b/>
          <w:color w:val="000000"/>
          <w:sz w:val="36"/>
          <w:szCs w:val="36"/>
        </w:rPr>
      </w:pPr>
    </w:p>
    <w:p>
      <w:pPr>
        <w:spacing w:line="360" w:lineRule="auto"/>
        <w:ind w:firstLine="1843" w:firstLineChars="510"/>
        <w:rPr>
          <w:rFonts w:hint="eastAsia" w:ascii="宋体" w:hAnsi="宋体"/>
          <w:b/>
          <w:color w:val="000000"/>
          <w:sz w:val="36"/>
          <w:szCs w:val="36"/>
        </w:rPr>
      </w:pPr>
    </w:p>
    <w:p>
      <w:pPr>
        <w:tabs>
          <w:tab w:val="left" w:pos="3438"/>
          <w:tab w:val="left" w:pos="3820"/>
        </w:tabs>
        <w:spacing w:line="660" w:lineRule="exact"/>
        <w:ind w:firstLine="1606" w:firstLineChars="500"/>
        <w:rPr>
          <w:rFonts w:hint="eastAsia" w:ascii="宋体" w:hAnsi="宋体"/>
          <w:b/>
          <w:color w:val="000000"/>
          <w:sz w:val="32"/>
          <w:szCs w:val="32"/>
        </w:rPr>
      </w:pPr>
      <w:r>
        <w:rPr>
          <w:rFonts w:hint="eastAsia" w:ascii="宋体" w:hAnsi="宋体"/>
          <w:b/>
          <w:color w:val="000000"/>
          <w:sz w:val="32"/>
          <w:szCs w:val="32"/>
        </w:rPr>
        <w:t xml:space="preserve"> </w:t>
      </w:r>
    </w:p>
    <w:p>
      <w:pPr>
        <w:tabs>
          <w:tab w:val="left" w:pos="3438"/>
          <w:tab w:val="left" w:pos="3820"/>
        </w:tabs>
        <w:spacing w:line="660" w:lineRule="exact"/>
        <w:ind w:firstLine="1606" w:firstLineChars="500"/>
        <w:rPr>
          <w:rFonts w:hint="eastAsia" w:ascii="宋体" w:hAnsi="宋体"/>
          <w:b/>
          <w:color w:val="000000"/>
          <w:sz w:val="32"/>
          <w:szCs w:val="32"/>
        </w:rPr>
      </w:pPr>
    </w:p>
    <w:p>
      <w:pPr>
        <w:tabs>
          <w:tab w:val="left" w:pos="3438"/>
          <w:tab w:val="left" w:pos="3820"/>
        </w:tabs>
        <w:spacing w:line="660" w:lineRule="exact"/>
        <w:ind w:firstLine="1928" w:firstLineChars="600"/>
        <w:rPr>
          <w:rFonts w:hint="eastAsia" w:ascii="宋体" w:hAnsi="宋体"/>
          <w:b/>
          <w:color w:val="000000"/>
          <w:sz w:val="32"/>
          <w:szCs w:val="32"/>
          <w:u w:val="single"/>
        </w:rPr>
      </w:pPr>
      <w:r>
        <w:rPr>
          <w:rFonts w:hint="eastAsia" w:ascii="宋体" w:hAnsi="宋体"/>
          <w:b/>
          <w:color w:val="000000"/>
          <w:sz w:val="32"/>
          <w:szCs w:val="32"/>
        </w:rPr>
        <w:t xml:space="preserve"> 招 标 人：</w:t>
      </w:r>
      <w:r>
        <w:rPr>
          <w:rFonts w:hint="eastAsia" w:ascii="宋体" w:hAnsi="宋体"/>
          <w:b/>
          <w:color w:val="000000"/>
          <w:sz w:val="32"/>
          <w:szCs w:val="32"/>
          <w:u w:val="single"/>
        </w:rPr>
        <w:t>莒县</w:t>
      </w:r>
      <w:r>
        <w:rPr>
          <w:rFonts w:hint="eastAsia" w:ascii="宋体" w:hAnsi="宋体"/>
          <w:b/>
          <w:color w:val="000000"/>
          <w:sz w:val="32"/>
          <w:szCs w:val="32"/>
          <w:u w:val="single"/>
          <w:lang w:eastAsia="zh-CN"/>
        </w:rPr>
        <w:t>水利局</w:t>
      </w:r>
      <w:r>
        <w:rPr>
          <w:rFonts w:hint="eastAsia" w:ascii="宋体" w:hAnsi="宋体"/>
          <w:b/>
          <w:color w:val="000000"/>
          <w:sz w:val="32"/>
          <w:szCs w:val="32"/>
          <w:u w:val="single"/>
        </w:rPr>
        <w:t xml:space="preserve">  </w:t>
      </w:r>
    </w:p>
    <w:p>
      <w:pPr>
        <w:spacing w:line="660" w:lineRule="exact"/>
        <w:ind w:firstLine="1606" w:firstLineChars="500"/>
        <w:rPr>
          <w:rFonts w:hint="eastAsia" w:ascii="宋体" w:hAnsi="宋体"/>
          <w:b/>
          <w:color w:val="000000"/>
          <w:sz w:val="32"/>
          <w:szCs w:val="32"/>
          <w:u w:val="single"/>
          <w:lang w:val="en-US" w:eastAsia="zh-CN"/>
        </w:rPr>
      </w:pPr>
      <w:r>
        <w:rPr>
          <w:rFonts w:hint="eastAsia" w:ascii="宋体" w:hAnsi="宋体"/>
          <w:b/>
          <w:color w:val="000000"/>
          <w:sz w:val="32"/>
          <w:szCs w:val="32"/>
        </w:rPr>
        <w:t xml:space="preserve">  代理机构：</w:t>
      </w:r>
      <w:r>
        <w:rPr>
          <w:rFonts w:hint="eastAsia" w:ascii="宋体" w:hAnsi="宋体"/>
          <w:b/>
          <w:color w:val="000000"/>
          <w:sz w:val="32"/>
          <w:szCs w:val="32"/>
          <w:u w:val="single"/>
          <w:lang w:val="en-US" w:eastAsia="zh-CN"/>
        </w:rPr>
        <w:t>山东天宇工程项目咨询有限公司</w:t>
      </w:r>
    </w:p>
    <w:p>
      <w:pPr>
        <w:spacing w:line="660" w:lineRule="exact"/>
        <w:ind w:firstLine="1606" w:firstLineChars="500"/>
        <w:rPr>
          <w:rFonts w:hint="eastAsia" w:ascii="宋体" w:hAnsi="宋体"/>
          <w:b/>
          <w:color w:val="000000"/>
          <w:sz w:val="32"/>
          <w:szCs w:val="32"/>
          <w:u w:val="single"/>
          <w:lang w:val="en-US" w:eastAsia="zh-CN"/>
        </w:rPr>
      </w:pPr>
      <w:r>
        <w:rPr>
          <w:rFonts w:hint="eastAsia" w:ascii="宋体" w:hAnsi="宋体"/>
          <w:b/>
          <w:color w:val="000000"/>
          <w:sz w:val="32"/>
          <w:szCs w:val="32"/>
        </w:rPr>
        <w:t xml:space="preserve">  编制时间：</w:t>
      </w:r>
      <w:r>
        <w:rPr>
          <w:rFonts w:hint="eastAsia" w:ascii="宋体" w:hAnsi="宋体"/>
          <w:b/>
          <w:color w:val="000000"/>
          <w:sz w:val="32"/>
          <w:szCs w:val="32"/>
          <w:u w:val="single"/>
          <w:lang w:val="en-US" w:eastAsia="zh-CN"/>
        </w:rPr>
        <w:t xml:space="preserve">二○一八年六月   </w:t>
      </w:r>
      <w:bookmarkStart w:id="0" w:name="_Toc434847481"/>
    </w:p>
    <w:p>
      <w:pPr>
        <w:ind w:firstLine="800" w:firstLineChars="200"/>
        <w:jc w:val="both"/>
        <w:rPr>
          <w:rFonts w:hint="eastAsia" w:ascii="宋体" w:hAnsi="宋体" w:eastAsia="宋体" w:cs="宋体"/>
          <w:color w:val="000000"/>
          <w:kern w:val="0"/>
          <w:sz w:val="40"/>
          <w:szCs w:val="40"/>
          <w:shd w:val="clear" w:fill="FFFFFF"/>
          <w:lang w:val="en-US" w:eastAsia="zh-CN" w:bidi="ar"/>
        </w:rPr>
      </w:pPr>
    </w:p>
    <w:p>
      <w:pPr>
        <w:pStyle w:val="10"/>
        <w:keepNext w:val="0"/>
        <w:keepLines w:val="0"/>
        <w:widowControl/>
        <w:suppressLineNumbers w:val="0"/>
        <w:spacing w:after="150" w:afterAutospacing="0"/>
        <w:ind w:left="2400" w:hanging="2400" w:hangingChars="600"/>
        <w:jc w:val="both"/>
      </w:pPr>
      <w:r>
        <w:rPr>
          <w:rFonts w:hint="eastAsia" w:ascii="宋体" w:hAnsi="宋体" w:eastAsia="宋体" w:cs="宋体"/>
          <w:color w:val="000000"/>
          <w:sz w:val="40"/>
          <w:szCs w:val="40"/>
          <w:shd w:val="clear" w:color="auto" w:fill="FFFFFF"/>
        </w:rPr>
        <w:t>山东省日照市莒县水利局2018年防汛物资</w:t>
      </w:r>
      <w:r>
        <w:rPr>
          <w:rFonts w:hint="eastAsia" w:ascii="宋体" w:hAnsi="宋体" w:eastAsia="宋体" w:cs="宋体"/>
          <w:color w:val="000000"/>
          <w:sz w:val="40"/>
          <w:szCs w:val="40"/>
          <w:shd w:val="clear" w:color="auto" w:fill="FFFFFF"/>
          <w:lang w:eastAsia="zh-CN"/>
        </w:rPr>
        <w:t>购置</w:t>
      </w:r>
      <w:r>
        <w:rPr>
          <w:rFonts w:hint="eastAsia" w:ascii="宋体" w:hAnsi="宋体" w:eastAsia="宋体" w:cs="宋体"/>
          <w:color w:val="000000"/>
          <w:sz w:val="40"/>
          <w:szCs w:val="40"/>
          <w:shd w:val="clear" w:color="auto" w:fill="FFFFFF"/>
        </w:rPr>
        <w:t>采购项目招标公告</w:t>
      </w:r>
    </w:p>
    <w:p>
      <w:pPr>
        <w:pStyle w:val="10"/>
        <w:keepNext w:val="0"/>
        <w:keepLines w:val="0"/>
        <w:widowControl/>
        <w:suppressLineNumbers w:val="0"/>
        <w:shd w:val="clear" w:color="auto" w:fill="FFFFFF"/>
        <w:spacing w:after="150" w:afterAutospacing="0"/>
        <w:ind w:left="0" w:firstLine="240"/>
        <w:jc w:val="left"/>
      </w:pPr>
      <w:r>
        <w:rPr>
          <w:rFonts w:hint="eastAsia" w:ascii="宋体" w:hAnsi="宋体" w:eastAsia="宋体" w:cs="宋体"/>
          <w:color w:val="000000"/>
          <w:sz w:val="24"/>
          <w:szCs w:val="24"/>
          <w:shd w:val="clear" w:color="auto" w:fill="FFFFFF"/>
        </w:rPr>
        <w:t>一、采购人：</w:t>
      </w:r>
      <w:r>
        <w:rPr>
          <w:rFonts w:hint="eastAsia" w:ascii="宋体" w:hAnsi="宋体" w:eastAsia="宋体" w:cs="宋体"/>
          <w:color w:val="000000"/>
          <w:sz w:val="24"/>
          <w:szCs w:val="24"/>
          <w:u w:val="single"/>
          <w:shd w:val="clear" w:color="auto" w:fill="FFFFFF"/>
        </w:rPr>
        <w:t xml:space="preserve"> 莒县</w:t>
      </w:r>
      <w:r>
        <w:rPr>
          <w:rFonts w:hint="eastAsia" w:ascii="宋体" w:hAnsi="宋体" w:eastAsia="宋体" w:cs="宋体"/>
          <w:color w:val="000000"/>
          <w:sz w:val="24"/>
          <w:szCs w:val="24"/>
          <w:u w:val="single"/>
          <w:shd w:val="clear" w:color="auto" w:fill="FFFFFF"/>
          <w:lang w:eastAsia="zh-CN"/>
        </w:rPr>
        <w:t>水利局</w:t>
      </w:r>
      <w:r>
        <w:rPr>
          <w:rFonts w:hint="eastAsia" w:ascii="微软雅黑" w:hAnsi="微软雅黑" w:eastAsia="微软雅黑" w:cs="微软雅黑"/>
          <w:color w:val="333333"/>
          <w:sz w:val="24"/>
          <w:szCs w:val="24"/>
          <w:shd w:val="clear" w:color="auto" w:fill="FFFFFF"/>
        </w:rPr>
        <w:t xml:space="preserve"> </w:t>
      </w:r>
    </w:p>
    <w:p>
      <w:pPr>
        <w:pStyle w:val="10"/>
        <w:keepNext w:val="0"/>
        <w:keepLines w:val="0"/>
        <w:widowControl/>
        <w:suppressLineNumbers w:val="0"/>
        <w:shd w:val="clear" w:color="auto" w:fill="FFFFFF"/>
        <w:spacing w:after="150" w:afterAutospacing="0"/>
        <w:ind w:left="0" w:firstLine="960"/>
        <w:jc w:val="left"/>
      </w:pPr>
      <w:r>
        <w:rPr>
          <w:rFonts w:hint="eastAsia" w:ascii="宋体" w:hAnsi="宋体" w:eastAsia="宋体" w:cs="宋体"/>
          <w:color w:val="000000"/>
          <w:sz w:val="24"/>
          <w:szCs w:val="24"/>
          <w:shd w:val="clear" w:color="auto" w:fill="FFFFFF"/>
        </w:rPr>
        <w:t>地址：</w:t>
      </w:r>
      <w:r>
        <w:rPr>
          <w:rFonts w:hint="eastAsia" w:ascii="宋体" w:hAnsi="宋体" w:eastAsia="宋体" w:cs="宋体"/>
          <w:color w:val="000000"/>
          <w:sz w:val="24"/>
          <w:szCs w:val="24"/>
          <w:u w:val="single"/>
          <w:shd w:val="clear" w:color="auto" w:fill="FFFFFF"/>
          <w:lang w:eastAsia="zh-CN"/>
        </w:rPr>
        <w:t>莒县日照东路</w:t>
      </w:r>
      <w:r>
        <w:rPr>
          <w:rFonts w:hint="eastAsia" w:ascii="宋体" w:hAnsi="宋体" w:eastAsia="宋体" w:cs="宋体"/>
          <w:color w:val="000000"/>
          <w:sz w:val="24"/>
          <w:szCs w:val="24"/>
          <w:shd w:val="clear" w:color="auto" w:fill="FFFFFF"/>
        </w:rPr>
        <w:t xml:space="preserve"> </w:t>
      </w:r>
    </w:p>
    <w:p>
      <w:pPr>
        <w:pStyle w:val="10"/>
        <w:keepNext w:val="0"/>
        <w:keepLines w:val="0"/>
        <w:widowControl/>
        <w:suppressLineNumbers w:val="0"/>
        <w:shd w:val="clear" w:color="auto" w:fill="FFFFFF"/>
        <w:spacing w:after="150" w:afterAutospacing="0"/>
        <w:ind w:left="0" w:firstLine="480"/>
        <w:jc w:val="left"/>
      </w:pPr>
      <w:r>
        <w:rPr>
          <w:rFonts w:hint="eastAsia" w:ascii="宋体" w:hAnsi="宋体" w:eastAsia="宋体" w:cs="宋体"/>
          <w:color w:val="000000"/>
          <w:sz w:val="24"/>
          <w:szCs w:val="24"/>
          <w:shd w:val="clear" w:color="auto" w:fill="FFFFFF"/>
        </w:rPr>
        <w:t>联系方式：</w:t>
      </w:r>
      <w:r>
        <w:rPr>
          <w:rFonts w:hint="eastAsia" w:ascii="宋体" w:hAnsi="宋体" w:eastAsia="宋体" w:cs="宋体"/>
          <w:color w:val="000000"/>
          <w:sz w:val="24"/>
          <w:szCs w:val="24"/>
          <w:u w:val="single"/>
          <w:shd w:val="clear" w:color="auto" w:fill="FFFFFF"/>
          <w:lang w:val="en-US" w:eastAsia="zh-CN"/>
        </w:rPr>
        <w:t>17763370571</w:t>
      </w:r>
      <w:r>
        <w:rPr>
          <w:rFonts w:ascii="仿宋" w:hAnsi="仿宋" w:eastAsia="仿宋" w:cs="仿宋"/>
          <w:color w:val="000000"/>
          <w:sz w:val="28"/>
          <w:szCs w:val="28"/>
          <w:shd w:val="clear" w:color="auto" w:fill="FFFFFF"/>
        </w:rPr>
        <w:t xml:space="preserve"> </w:t>
      </w:r>
    </w:p>
    <w:p>
      <w:pPr>
        <w:pStyle w:val="10"/>
        <w:keepNext w:val="0"/>
        <w:keepLines w:val="0"/>
        <w:widowControl/>
        <w:suppressLineNumbers w:val="0"/>
        <w:spacing w:after="150" w:afterAutospacing="0"/>
        <w:ind w:left="0" w:firstLine="480"/>
        <w:jc w:val="left"/>
      </w:pPr>
      <w:r>
        <w:rPr>
          <w:rFonts w:hint="eastAsia" w:ascii="宋体" w:hAnsi="宋体" w:eastAsia="宋体" w:cs="宋体"/>
          <w:color w:val="000000"/>
          <w:sz w:val="24"/>
          <w:szCs w:val="24"/>
          <w:shd w:val="clear" w:color="auto" w:fill="FFFFFF"/>
        </w:rPr>
        <w:t>采购代理机构：</w:t>
      </w:r>
      <w:r>
        <w:rPr>
          <w:rFonts w:hint="eastAsia" w:ascii="宋体" w:hAnsi="宋体" w:eastAsia="宋体" w:cs="宋体"/>
          <w:color w:val="000000"/>
          <w:sz w:val="24"/>
          <w:szCs w:val="24"/>
          <w:u w:val="single"/>
          <w:shd w:val="clear" w:color="auto" w:fill="FFFFFF"/>
        </w:rPr>
        <w:t>山东天宇工程项目咨询有限公司</w:t>
      </w:r>
    </w:p>
    <w:p>
      <w:pPr>
        <w:pStyle w:val="10"/>
        <w:keepNext w:val="0"/>
        <w:keepLines w:val="0"/>
        <w:widowControl/>
        <w:suppressLineNumbers w:val="0"/>
        <w:spacing w:after="150" w:afterAutospacing="0"/>
        <w:ind w:left="0" w:firstLine="480"/>
        <w:jc w:val="left"/>
        <w:rPr>
          <w:rFonts w:hint="eastAsia" w:eastAsia="宋体"/>
          <w:lang w:val="en-US" w:eastAsia="zh-CN"/>
        </w:rPr>
      </w:pPr>
      <w:r>
        <w:rPr>
          <w:rFonts w:hint="eastAsia" w:ascii="宋体" w:hAnsi="宋体" w:eastAsia="宋体" w:cs="宋体"/>
          <w:color w:val="000000"/>
          <w:sz w:val="24"/>
          <w:szCs w:val="24"/>
          <w:shd w:val="clear" w:color="auto" w:fill="FFFFFF"/>
        </w:rPr>
        <w:t>地址：</w:t>
      </w:r>
      <w:r>
        <w:rPr>
          <w:rFonts w:hint="eastAsia" w:ascii="宋体" w:hAnsi="宋体" w:eastAsia="宋体" w:cs="宋体"/>
          <w:color w:val="000000"/>
          <w:sz w:val="24"/>
          <w:szCs w:val="24"/>
          <w:u w:val="single"/>
          <w:shd w:val="clear" w:color="auto" w:fill="FFFFFF"/>
        </w:rPr>
        <w:t>莒县</w:t>
      </w:r>
      <w:r>
        <w:rPr>
          <w:rFonts w:hint="eastAsia" w:ascii="宋体" w:hAnsi="宋体" w:eastAsia="宋体" w:cs="宋体"/>
          <w:color w:val="000000"/>
          <w:sz w:val="24"/>
          <w:szCs w:val="24"/>
          <w:u w:val="single"/>
          <w:shd w:val="clear" w:color="auto" w:fill="FFFFFF"/>
          <w:lang w:eastAsia="zh-CN"/>
        </w:rPr>
        <w:t>振兴东路</w:t>
      </w:r>
      <w:r>
        <w:rPr>
          <w:rFonts w:hint="eastAsia" w:ascii="宋体" w:hAnsi="宋体" w:eastAsia="宋体" w:cs="宋体"/>
          <w:color w:val="000000"/>
          <w:sz w:val="24"/>
          <w:szCs w:val="24"/>
          <w:u w:val="single"/>
          <w:shd w:val="clear" w:color="auto" w:fill="FFFFFF"/>
          <w:lang w:val="en-US" w:eastAsia="zh-CN"/>
        </w:rPr>
        <w:t>59号</w:t>
      </w:r>
    </w:p>
    <w:p>
      <w:pPr>
        <w:pStyle w:val="10"/>
        <w:keepNext w:val="0"/>
        <w:keepLines w:val="0"/>
        <w:widowControl/>
        <w:suppressLineNumbers w:val="0"/>
        <w:shd w:val="clear" w:color="auto" w:fill="FFFFFF"/>
        <w:spacing w:after="150" w:afterAutospacing="0"/>
        <w:ind w:left="0" w:firstLine="480"/>
        <w:jc w:val="left"/>
      </w:pPr>
      <w:r>
        <w:rPr>
          <w:rFonts w:hint="eastAsia" w:ascii="宋体" w:hAnsi="宋体" w:eastAsia="宋体" w:cs="宋体"/>
          <w:color w:val="000000"/>
          <w:sz w:val="24"/>
          <w:szCs w:val="24"/>
          <w:shd w:val="clear" w:color="auto" w:fill="FFFFFF"/>
        </w:rPr>
        <w:t>联系方式：</w:t>
      </w:r>
      <w:r>
        <w:rPr>
          <w:rFonts w:hint="eastAsia" w:ascii="宋体" w:hAnsi="宋体" w:eastAsia="宋体" w:cs="宋体"/>
          <w:color w:val="000000"/>
          <w:sz w:val="24"/>
          <w:szCs w:val="24"/>
          <w:u w:val="single"/>
          <w:shd w:val="clear" w:color="auto" w:fill="FFFFFF"/>
        </w:rPr>
        <w:t xml:space="preserve">0633-6226786 </w:t>
      </w:r>
    </w:p>
    <w:p>
      <w:pPr>
        <w:pStyle w:val="10"/>
        <w:keepNext w:val="0"/>
        <w:keepLines w:val="0"/>
        <w:widowControl/>
        <w:suppressLineNumbers w:val="0"/>
        <w:shd w:val="clear" w:color="auto" w:fill="FFFFFF"/>
        <w:spacing w:after="150" w:afterAutospacing="0"/>
        <w:jc w:val="left"/>
      </w:pPr>
      <w:r>
        <w:rPr>
          <w:rFonts w:hint="eastAsia" w:ascii="宋体" w:hAnsi="宋体" w:eastAsia="宋体" w:cs="宋体"/>
          <w:color w:val="000000"/>
          <w:sz w:val="24"/>
          <w:szCs w:val="24"/>
          <w:shd w:val="clear" w:color="auto" w:fill="FFFFFF"/>
        </w:rPr>
        <w:t>二、采购项目名称：</w:t>
      </w:r>
      <w:r>
        <w:rPr>
          <w:rFonts w:hint="eastAsia" w:ascii="宋体" w:hAnsi="宋体" w:eastAsia="宋体" w:cs="宋体"/>
          <w:color w:val="000000"/>
          <w:sz w:val="24"/>
          <w:szCs w:val="24"/>
          <w:u w:val="single"/>
          <w:shd w:val="clear" w:color="auto" w:fill="FFFFFF"/>
        </w:rPr>
        <w:t>山东省日照市莒县水利局2018年防汛物资购置采购项目</w:t>
      </w:r>
      <w:r>
        <w:rPr>
          <w:rFonts w:hint="eastAsia" w:ascii="微软雅黑" w:hAnsi="微软雅黑" w:eastAsia="微软雅黑" w:cs="微软雅黑"/>
          <w:color w:val="333333"/>
          <w:sz w:val="24"/>
          <w:szCs w:val="24"/>
          <w:shd w:val="clear" w:color="auto" w:fill="FFFFFF"/>
        </w:rPr>
        <w:t xml:space="preserve"> </w:t>
      </w:r>
    </w:p>
    <w:p>
      <w:pPr>
        <w:pStyle w:val="10"/>
        <w:keepNext w:val="0"/>
        <w:keepLines w:val="0"/>
        <w:widowControl/>
        <w:suppressLineNumbers w:val="0"/>
        <w:spacing w:after="150" w:afterAutospacing="0"/>
        <w:ind w:firstLine="480" w:firstLineChars="200"/>
        <w:jc w:val="both"/>
        <w:rPr>
          <w:rFonts w:hint="eastAsia" w:eastAsia="宋体"/>
          <w:u w:val="single"/>
          <w:lang w:val="en-US" w:eastAsia="zh-CN"/>
        </w:rPr>
      </w:pPr>
      <w:r>
        <w:rPr>
          <w:rFonts w:hint="eastAsia" w:ascii="宋体" w:hAnsi="宋体" w:eastAsia="宋体" w:cs="宋体"/>
          <w:color w:val="000000"/>
          <w:sz w:val="24"/>
          <w:szCs w:val="24"/>
          <w:shd w:val="clear" w:color="auto" w:fill="FFFFFF"/>
        </w:rPr>
        <w:t>采购项目编号：</w:t>
      </w:r>
      <w:r>
        <w:rPr>
          <w:rFonts w:hint="eastAsia" w:ascii="宋体" w:hAnsi="宋体" w:eastAsia="宋体" w:cs="宋体"/>
          <w:color w:val="000000"/>
          <w:sz w:val="24"/>
          <w:szCs w:val="24"/>
          <w:u w:val="single"/>
          <w:shd w:val="clear" w:color="auto" w:fill="FFFFFF"/>
          <w:lang w:val="en-US" w:eastAsia="zh-CN"/>
        </w:rPr>
        <w:t>SDGP371122201802000076</w:t>
      </w:r>
    </w:p>
    <w:p>
      <w:pPr>
        <w:pStyle w:val="10"/>
        <w:keepNext w:val="0"/>
        <w:keepLines w:val="0"/>
        <w:widowControl/>
        <w:suppressLineNumbers w:val="0"/>
        <w:shd w:val="clear" w:color="auto" w:fill="FFFFFF"/>
        <w:spacing w:after="150" w:afterAutospacing="0"/>
        <w:ind w:left="0" w:firstLine="480"/>
        <w:jc w:val="left"/>
        <w:rPr>
          <w:rFonts w:hint="eastAsia" w:eastAsia="宋体"/>
          <w:lang w:val="en-US" w:eastAsia="zh-CN"/>
        </w:rPr>
      </w:pPr>
      <w:r>
        <w:rPr>
          <w:rFonts w:hint="eastAsia" w:ascii="宋体" w:hAnsi="宋体" w:eastAsia="宋体" w:cs="宋体"/>
          <w:color w:val="000000"/>
          <w:sz w:val="24"/>
          <w:szCs w:val="24"/>
          <w:shd w:val="clear" w:color="auto" w:fill="FFFFFF"/>
        </w:rPr>
        <w:t>财政批准编号：</w:t>
      </w:r>
      <w:r>
        <w:rPr>
          <w:rFonts w:hint="eastAsia" w:ascii="宋体" w:hAnsi="宋体" w:eastAsia="宋体" w:cs="宋体"/>
          <w:color w:val="000000"/>
          <w:sz w:val="24"/>
          <w:szCs w:val="24"/>
          <w:u w:val="single"/>
          <w:shd w:val="clear" w:color="auto" w:fill="FFFFFF"/>
        </w:rPr>
        <w:t>180</w:t>
      </w:r>
      <w:r>
        <w:rPr>
          <w:rFonts w:hint="eastAsia" w:ascii="宋体" w:hAnsi="宋体" w:eastAsia="宋体" w:cs="宋体"/>
          <w:color w:val="000000"/>
          <w:sz w:val="24"/>
          <w:szCs w:val="24"/>
          <w:u w:val="single"/>
          <w:shd w:val="clear" w:color="auto" w:fill="FFFFFF"/>
          <w:lang w:val="en-US" w:eastAsia="zh-CN"/>
        </w:rPr>
        <w:t>483</w:t>
      </w:r>
    </w:p>
    <w:p>
      <w:pPr>
        <w:pStyle w:val="10"/>
        <w:keepNext w:val="0"/>
        <w:keepLines w:val="0"/>
        <w:widowControl/>
        <w:suppressLineNumbers w:val="0"/>
        <w:shd w:val="clear" w:color="auto" w:fill="FFFFFF"/>
        <w:spacing w:after="150" w:afterAutospacing="0"/>
        <w:ind w:left="0" w:firstLine="480"/>
        <w:jc w:val="left"/>
      </w:pPr>
      <w:r>
        <w:rPr>
          <w:rFonts w:hint="eastAsia" w:ascii="宋体" w:hAnsi="宋体" w:eastAsia="宋体" w:cs="宋体"/>
          <w:color w:val="000000"/>
          <w:sz w:val="24"/>
          <w:szCs w:val="24"/>
          <w:shd w:val="clear" w:color="auto" w:fill="FFFFFF"/>
        </w:rPr>
        <w:t xml:space="preserve">采购项目分包情况： </w:t>
      </w:r>
    </w:p>
    <w:tbl>
      <w:tblPr>
        <w:tblStyle w:val="12"/>
        <w:tblW w:w="9878"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5"/>
        <w:gridCol w:w="1126"/>
        <w:gridCol w:w="735"/>
        <w:gridCol w:w="6021"/>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35" w:type="dxa"/>
            <w:tcBorders>
              <w:top w:val="single" w:color="auto" w:sz="8" w:space="0"/>
              <w:left w:val="single" w:color="auto" w:sz="8" w:space="0"/>
              <w:bottom w:val="single" w:color="auto" w:sz="4" w:space="0"/>
              <w:right w:val="single" w:color="auto" w:sz="4" w:space="0"/>
            </w:tcBorders>
            <w:tcMar>
              <w:top w:w="45" w:type="dxa"/>
              <w:left w:w="75" w:type="dxa"/>
              <w:bottom w:w="45" w:type="dxa"/>
              <w:right w:w="75" w:type="dxa"/>
            </w:tcMar>
            <w:vAlign w:val="center"/>
          </w:tcPr>
          <w:p>
            <w:pPr>
              <w:pStyle w:val="10"/>
              <w:keepNext w:val="0"/>
              <w:keepLines w:val="0"/>
              <w:widowControl/>
              <w:suppressLineNumbers w:val="0"/>
              <w:spacing w:after="150" w:afterAutospacing="0"/>
              <w:jc w:val="center"/>
            </w:pPr>
            <w:r>
              <w:rPr>
                <w:rFonts w:hint="eastAsia" w:ascii="宋体" w:hAnsi="宋体" w:eastAsia="宋体" w:cs="宋体"/>
                <w:color w:val="000000"/>
                <w:sz w:val="22"/>
                <w:szCs w:val="22"/>
              </w:rPr>
              <w:t>标包</w:t>
            </w:r>
            <w:r>
              <w:rPr>
                <w:rFonts w:hint="eastAsia" w:ascii="宋体" w:hAnsi="宋体" w:eastAsia="宋体" w:cs="宋体"/>
                <w:color w:val="000000"/>
                <w:sz w:val="24"/>
                <w:szCs w:val="24"/>
              </w:rPr>
              <w:t xml:space="preserve"> </w:t>
            </w:r>
          </w:p>
        </w:tc>
        <w:tc>
          <w:tcPr>
            <w:tcW w:w="1126"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vAlign w:val="center"/>
          </w:tcPr>
          <w:p>
            <w:pPr>
              <w:pStyle w:val="10"/>
              <w:keepNext w:val="0"/>
              <w:keepLines w:val="0"/>
              <w:widowControl/>
              <w:suppressLineNumbers w:val="0"/>
              <w:spacing w:after="150" w:afterAutospacing="0"/>
              <w:jc w:val="center"/>
            </w:pPr>
            <w:r>
              <w:rPr>
                <w:rFonts w:hint="eastAsia" w:ascii="宋体" w:hAnsi="宋体" w:eastAsia="宋体" w:cs="宋体"/>
                <w:color w:val="000000"/>
                <w:sz w:val="22"/>
                <w:szCs w:val="22"/>
              </w:rPr>
              <w:t>货物服务名称</w:t>
            </w:r>
            <w:r>
              <w:rPr>
                <w:rFonts w:hint="eastAsia" w:ascii="宋体" w:hAnsi="宋体" w:eastAsia="宋体" w:cs="宋体"/>
                <w:color w:val="000000"/>
                <w:sz w:val="24"/>
                <w:szCs w:val="24"/>
              </w:rPr>
              <w:t xml:space="preserve"> </w:t>
            </w:r>
          </w:p>
        </w:tc>
        <w:tc>
          <w:tcPr>
            <w:tcW w:w="735"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vAlign w:val="center"/>
          </w:tcPr>
          <w:p>
            <w:pPr>
              <w:pStyle w:val="10"/>
              <w:keepNext w:val="0"/>
              <w:keepLines w:val="0"/>
              <w:widowControl/>
              <w:suppressLineNumbers w:val="0"/>
              <w:spacing w:after="150" w:afterAutospacing="0"/>
              <w:jc w:val="center"/>
            </w:pPr>
            <w:r>
              <w:rPr>
                <w:rFonts w:hint="eastAsia" w:ascii="宋体" w:hAnsi="宋体" w:eastAsia="宋体" w:cs="宋体"/>
                <w:color w:val="000000"/>
                <w:sz w:val="22"/>
                <w:szCs w:val="22"/>
              </w:rPr>
              <w:t>数量</w:t>
            </w:r>
            <w:r>
              <w:rPr>
                <w:rFonts w:hint="eastAsia" w:ascii="宋体" w:hAnsi="宋体" w:eastAsia="宋体" w:cs="宋体"/>
                <w:color w:val="000000"/>
                <w:sz w:val="24"/>
                <w:szCs w:val="24"/>
              </w:rPr>
              <w:t xml:space="preserve"> </w:t>
            </w:r>
          </w:p>
        </w:tc>
        <w:tc>
          <w:tcPr>
            <w:tcW w:w="6021"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vAlign w:val="center"/>
          </w:tcPr>
          <w:p>
            <w:pPr>
              <w:pStyle w:val="10"/>
              <w:keepNext w:val="0"/>
              <w:keepLines w:val="0"/>
              <w:widowControl/>
              <w:suppressLineNumbers w:val="0"/>
              <w:spacing w:after="150" w:afterAutospacing="0"/>
              <w:jc w:val="center"/>
            </w:pPr>
            <w:r>
              <w:rPr>
                <w:rFonts w:hint="eastAsia" w:ascii="宋体" w:hAnsi="宋体" w:eastAsia="宋体" w:cs="宋体"/>
                <w:color w:val="000000"/>
                <w:sz w:val="22"/>
                <w:szCs w:val="22"/>
              </w:rPr>
              <w:t>供应商资格要求</w:t>
            </w:r>
            <w:r>
              <w:rPr>
                <w:rFonts w:hint="eastAsia" w:ascii="宋体" w:hAnsi="宋体" w:eastAsia="宋体" w:cs="宋体"/>
                <w:color w:val="000000"/>
                <w:sz w:val="24"/>
                <w:szCs w:val="24"/>
              </w:rPr>
              <w:t xml:space="preserve"> </w:t>
            </w:r>
          </w:p>
        </w:tc>
        <w:tc>
          <w:tcPr>
            <w:tcW w:w="1261"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vAlign w:val="center"/>
          </w:tcPr>
          <w:p>
            <w:pPr>
              <w:pStyle w:val="10"/>
              <w:keepNext w:val="0"/>
              <w:keepLines w:val="0"/>
              <w:widowControl/>
              <w:suppressLineNumbers w:val="0"/>
              <w:spacing w:after="150" w:afterAutospacing="0"/>
              <w:jc w:val="center"/>
            </w:pPr>
            <w:r>
              <w:rPr>
                <w:rFonts w:hint="eastAsia" w:ascii="宋体" w:hAnsi="宋体" w:eastAsia="宋体" w:cs="宋体"/>
                <w:color w:val="000000"/>
                <w:sz w:val="22"/>
                <w:szCs w:val="22"/>
              </w:rPr>
              <w:t>本包预算金额</w:t>
            </w:r>
            <w:r>
              <w:rPr>
                <w:rFonts w:hint="eastAsia" w:ascii="宋体" w:hAnsi="宋体" w:eastAsia="宋体" w:cs="宋体"/>
                <w:color w:val="00000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35"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vAlign w:val="center"/>
          </w:tcPr>
          <w:p>
            <w:pPr>
              <w:pStyle w:val="10"/>
              <w:keepNext w:val="0"/>
              <w:keepLines w:val="0"/>
              <w:widowControl/>
              <w:suppressLineNumbers w:val="0"/>
              <w:spacing w:after="150" w:afterAutospacing="0"/>
              <w:jc w:val="center"/>
            </w:pPr>
            <w:r>
              <w:rPr>
                <w:rFonts w:hint="eastAsia" w:ascii="宋体" w:hAnsi="宋体" w:eastAsia="宋体" w:cs="宋体"/>
                <w:color w:val="000000"/>
                <w:sz w:val="24"/>
                <w:szCs w:val="24"/>
              </w:rPr>
              <w:t xml:space="preserve">一个标包 </w:t>
            </w:r>
          </w:p>
        </w:tc>
        <w:tc>
          <w:tcPr>
            <w:tcW w:w="1126"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vAlign w:val="center"/>
          </w:tcPr>
          <w:p>
            <w:pPr>
              <w:pStyle w:val="10"/>
              <w:keepNext w:val="0"/>
              <w:keepLines w:val="0"/>
              <w:widowControl/>
              <w:suppressLineNumbers w:val="0"/>
              <w:spacing w:after="150" w:afterAutospacing="0"/>
              <w:jc w:val="center"/>
            </w:pPr>
            <w:r>
              <w:rPr>
                <w:rFonts w:hint="eastAsia" w:ascii="宋体" w:hAnsi="宋体" w:eastAsia="宋体" w:cs="宋体"/>
                <w:color w:val="000000"/>
                <w:sz w:val="24"/>
                <w:szCs w:val="24"/>
                <w:lang w:eastAsia="zh-CN"/>
              </w:rPr>
              <w:t>防汛物资</w:t>
            </w:r>
            <w:r>
              <w:rPr>
                <w:rFonts w:hint="eastAsia" w:ascii="微软雅黑" w:hAnsi="微软雅黑" w:eastAsia="微软雅黑" w:cs="微软雅黑"/>
                <w:color w:val="333333"/>
                <w:sz w:val="18"/>
                <w:szCs w:val="18"/>
              </w:rPr>
              <w:t xml:space="preserve"> </w:t>
            </w:r>
          </w:p>
        </w:tc>
        <w:tc>
          <w:tcPr>
            <w:tcW w:w="735"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vAlign w:val="center"/>
          </w:tcPr>
          <w:p>
            <w:pPr>
              <w:pStyle w:val="10"/>
              <w:keepNext w:val="0"/>
              <w:keepLines w:val="0"/>
              <w:widowControl/>
              <w:suppressLineNumbers w:val="0"/>
              <w:spacing w:after="150" w:afterAutospacing="0"/>
              <w:jc w:val="center"/>
              <w:rPr>
                <w:rFonts w:hint="eastAsia" w:eastAsia="宋体"/>
                <w:lang w:eastAsia="zh-CN"/>
              </w:rPr>
            </w:pPr>
            <w:r>
              <w:rPr>
                <w:rFonts w:hint="eastAsia" w:ascii="宋体" w:hAnsi="宋体" w:eastAsia="宋体" w:cs="宋体"/>
                <w:color w:val="000000"/>
                <w:sz w:val="24"/>
                <w:szCs w:val="24"/>
                <w:lang w:eastAsia="zh-CN"/>
              </w:rPr>
              <w:t>详见招标文件</w:t>
            </w:r>
          </w:p>
        </w:tc>
        <w:tc>
          <w:tcPr>
            <w:tcW w:w="6021"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vAlign w:val="center"/>
          </w:tcPr>
          <w:p>
            <w:pPr>
              <w:pStyle w:val="10"/>
              <w:keepNext w:val="0"/>
              <w:keepLines w:val="0"/>
              <w:widowControl/>
              <w:suppressLineNumbers w:val="0"/>
              <w:spacing w:after="150" w:afterAutospacing="0"/>
              <w:jc w:val="center"/>
              <w:rPr>
                <w:rFonts w:hint="eastAsia" w:ascii="仿宋" w:hAnsi="仿宋" w:eastAsia="仿宋" w:cs="仿宋"/>
                <w:color w:val="333333"/>
                <w:sz w:val="24"/>
                <w:szCs w:val="24"/>
              </w:rPr>
            </w:pPr>
            <w:r>
              <w:rPr>
                <w:rFonts w:hint="eastAsia" w:ascii="仿宋" w:hAnsi="仿宋" w:eastAsia="仿宋" w:cs="仿宋"/>
                <w:color w:val="333333"/>
                <w:sz w:val="24"/>
                <w:szCs w:val="24"/>
              </w:rPr>
              <w:t>1.投标人应符合《中华人民共和国政府采购法》第二十二条规定。</w:t>
            </w:r>
          </w:p>
          <w:p>
            <w:pPr>
              <w:pStyle w:val="10"/>
              <w:keepNext w:val="0"/>
              <w:keepLines w:val="0"/>
              <w:widowControl/>
              <w:suppressLineNumbers w:val="0"/>
              <w:spacing w:after="150" w:afterAutospacing="0"/>
              <w:jc w:val="center"/>
              <w:rPr>
                <w:rFonts w:hint="eastAsia" w:ascii="仿宋" w:hAnsi="仿宋" w:eastAsia="仿宋" w:cs="仿宋"/>
                <w:color w:val="333333"/>
                <w:sz w:val="24"/>
                <w:szCs w:val="24"/>
              </w:rPr>
            </w:pPr>
            <w:r>
              <w:rPr>
                <w:rFonts w:hint="eastAsia" w:ascii="仿宋" w:hAnsi="仿宋" w:eastAsia="仿宋" w:cs="仿宋"/>
                <w:color w:val="333333"/>
                <w:sz w:val="24"/>
                <w:szCs w:val="24"/>
              </w:rPr>
              <w:t xml:space="preserve">2.投标人须为在中华人民共和国境内注册的独立法人单位，能在国内合法提供招标内容及其相应的服务（以营业执照经营许可范围和相关资质证书为准）。 </w:t>
            </w:r>
          </w:p>
          <w:p>
            <w:pPr>
              <w:pStyle w:val="10"/>
              <w:keepNext w:val="0"/>
              <w:keepLines w:val="0"/>
              <w:widowControl/>
              <w:suppressLineNumbers w:val="0"/>
              <w:spacing w:after="150" w:afterAutospacing="0"/>
              <w:jc w:val="center"/>
              <w:rPr>
                <w:rFonts w:hint="eastAsia" w:ascii="仿宋" w:hAnsi="仿宋" w:eastAsia="仿宋" w:cs="仿宋"/>
                <w:color w:val="333333"/>
                <w:sz w:val="24"/>
                <w:szCs w:val="24"/>
              </w:rPr>
            </w:pPr>
            <w:r>
              <w:rPr>
                <w:rFonts w:hint="eastAsia" w:ascii="仿宋" w:hAnsi="仿宋" w:eastAsia="仿宋" w:cs="仿宋"/>
                <w:color w:val="333333"/>
                <w:sz w:val="24"/>
                <w:szCs w:val="24"/>
              </w:rPr>
              <w:t>3. 投标人参加政府采购活动前3年内在经营活动中没有重大违法记录(格式自拟)。</w:t>
            </w:r>
          </w:p>
          <w:p>
            <w:pPr>
              <w:pStyle w:val="10"/>
              <w:keepNext w:val="0"/>
              <w:keepLines w:val="0"/>
              <w:widowControl/>
              <w:suppressLineNumbers w:val="0"/>
              <w:spacing w:after="150" w:afterAutospacing="0"/>
              <w:jc w:val="both"/>
              <w:rPr>
                <w:rFonts w:hint="eastAsia" w:ascii="仿宋" w:hAnsi="仿宋" w:eastAsia="仿宋" w:cs="仿宋"/>
                <w:color w:val="333333"/>
                <w:sz w:val="24"/>
                <w:szCs w:val="24"/>
              </w:rPr>
            </w:pPr>
            <w:r>
              <w:rPr>
                <w:rFonts w:hint="eastAsia" w:ascii="仿宋" w:hAnsi="仿宋" w:eastAsia="仿宋" w:cs="仿宋"/>
                <w:color w:val="333333"/>
                <w:sz w:val="24"/>
                <w:szCs w:val="24"/>
              </w:rPr>
              <w:t>4.检察机关开具查询行贿犯罪档案结果告知函原件或提供行贿犯罪档案申请函及授权书（格式请咨询代理机构获取），由代理机构统一查询。</w:t>
            </w:r>
          </w:p>
          <w:p>
            <w:pPr>
              <w:pStyle w:val="10"/>
              <w:keepNext w:val="0"/>
              <w:keepLines w:val="0"/>
              <w:widowControl/>
              <w:suppressLineNumbers w:val="0"/>
              <w:spacing w:after="150" w:afterAutospacing="0"/>
              <w:jc w:val="both"/>
              <w:rPr>
                <w:rFonts w:hint="eastAsia" w:ascii="仿宋" w:hAnsi="仿宋" w:eastAsia="仿宋" w:cs="仿宋"/>
                <w:color w:val="333333"/>
                <w:sz w:val="24"/>
                <w:szCs w:val="24"/>
              </w:rPr>
            </w:pPr>
            <w:r>
              <w:rPr>
                <w:rFonts w:hint="eastAsia" w:ascii="仿宋" w:hAnsi="仿宋" w:eastAsia="仿宋" w:cs="仿宋"/>
                <w:color w:val="333333"/>
                <w:sz w:val="24"/>
                <w:szCs w:val="24"/>
              </w:rPr>
              <w:t>5.供应商营业执照须具有水利工程维护、养护相应的经营范围，须满足本项目采购范围要求；</w:t>
            </w:r>
          </w:p>
          <w:p>
            <w:pPr>
              <w:pStyle w:val="10"/>
              <w:keepNext w:val="0"/>
              <w:keepLines w:val="0"/>
              <w:widowControl/>
              <w:suppressLineNumbers w:val="0"/>
              <w:spacing w:after="150" w:afterAutospacing="0"/>
              <w:jc w:val="center"/>
              <w:rPr>
                <w:rFonts w:hint="eastAsia" w:ascii="仿宋" w:hAnsi="仿宋" w:eastAsia="仿宋" w:cs="仿宋"/>
                <w:color w:val="333333"/>
                <w:sz w:val="24"/>
                <w:szCs w:val="24"/>
              </w:rPr>
            </w:pPr>
            <w:r>
              <w:rPr>
                <w:rFonts w:hint="eastAsia" w:ascii="仿宋" w:hAnsi="仿宋" w:eastAsia="仿宋" w:cs="仿宋"/>
                <w:color w:val="333333"/>
                <w:sz w:val="24"/>
                <w:szCs w:val="24"/>
              </w:rPr>
              <w:t xml:space="preserve">6.工商注册地在莒县以外的企业，报名时须提供在莒县注册能独立核算的分公司或项目部注册信息及税务证明。               </w:t>
            </w:r>
          </w:p>
          <w:p>
            <w:pPr>
              <w:pStyle w:val="10"/>
              <w:keepNext w:val="0"/>
              <w:keepLines w:val="0"/>
              <w:widowControl/>
              <w:suppressLineNumbers w:val="0"/>
              <w:spacing w:after="150" w:afterAutospacing="0"/>
              <w:jc w:val="center"/>
            </w:pPr>
            <w:r>
              <w:rPr>
                <w:rFonts w:hint="eastAsia" w:ascii="仿宋" w:hAnsi="仿宋" w:eastAsia="仿宋" w:cs="仿宋"/>
                <w:color w:val="333333"/>
                <w:sz w:val="24"/>
                <w:szCs w:val="24"/>
              </w:rPr>
              <w:t xml:space="preserve">7.本次招标不接受联合体投标，单位负责人为同一人或者存在控股、管理关系的不同单位，或同一母公司的子公司，不得参加同一标段投标或者未划分标段的同一采购项目投标。  </w:t>
            </w:r>
          </w:p>
        </w:tc>
        <w:tc>
          <w:tcPr>
            <w:tcW w:w="1261"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vAlign w:val="center"/>
          </w:tcPr>
          <w:p>
            <w:pPr>
              <w:pStyle w:val="10"/>
              <w:keepNext w:val="0"/>
              <w:keepLines w:val="0"/>
              <w:widowControl/>
              <w:suppressLineNumbers w:val="0"/>
              <w:spacing w:after="150" w:afterAutospacing="0"/>
              <w:jc w:val="center"/>
            </w:pPr>
            <w:r>
              <w:rPr>
                <w:rFonts w:hint="eastAsia" w:ascii="宋体" w:hAnsi="宋体" w:eastAsia="宋体" w:cs="宋体"/>
                <w:color w:val="000000"/>
                <w:sz w:val="24"/>
                <w:szCs w:val="24"/>
                <w:lang w:val="en-US" w:eastAsia="zh-CN"/>
              </w:rPr>
              <w:t>45.3</w:t>
            </w:r>
            <w:r>
              <w:rPr>
                <w:rFonts w:hint="eastAsia" w:ascii="宋体" w:hAnsi="宋体" w:eastAsia="宋体" w:cs="宋体"/>
                <w:color w:val="000000"/>
                <w:sz w:val="24"/>
                <w:szCs w:val="24"/>
              </w:rPr>
              <w:t xml:space="preserve">万元 </w:t>
            </w:r>
          </w:p>
        </w:tc>
      </w:tr>
    </w:tbl>
    <w:p>
      <w:pPr>
        <w:pStyle w:val="10"/>
        <w:keepNext w:val="0"/>
        <w:keepLines w:val="0"/>
        <w:widowControl/>
        <w:suppressLineNumbers w:val="0"/>
        <w:shd w:val="clear" w:color="auto" w:fill="FFFFFF"/>
        <w:spacing w:after="150" w:afterAutospacing="0"/>
        <w:jc w:val="left"/>
      </w:pPr>
      <w:r>
        <w:rPr>
          <w:rFonts w:hint="eastAsia" w:ascii="宋体" w:hAnsi="宋体" w:eastAsia="宋体" w:cs="宋体"/>
          <w:color w:val="000000"/>
          <w:sz w:val="24"/>
          <w:szCs w:val="24"/>
          <w:shd w:val="clear" w:color="auto" w:fill="FFFFFF"/>
        </w:rPr>
        <w:t xml:space="preserve">三、获取招标文件 </w:t>
      </w:r>
    </w:p>
    <w:p>
      <w:pPr>
        <w:pStyle w:val="10"/>
        <w:keepNext w:val="0"/>
        <w:keepLines w:val="0"/>
        <w:widowControl/>
        <w:suppressLineNumbers w:val="0"/>
        <w:spacing w:after="150" w:afterAutospacing="0"/>
        <w:ind w:left="0" w:hanging="240"/>
        <w:jc w:val="left"/>
      </w:pPr>
      <w:r>
        <w:rPr>
          <w:rFonts w:hint="eastAsia" w:ascii="宋体" w:hAnsi="宋体" w:eastAsia="宋体" w:cs="宋体"/>
          <w:color w:val="000000"/>
          <w:sz w:val="24"/>
          <w:szCs w:val="24"/>
          <w:shd w:val="clear" w:color="auto" w:fill="FFFFFF"/>
        </w:rPr>
        <w:t>1.时间：</w:t>
      </w:r>
      <w:r>
        <w:rPr>
          <w:rFonts w:hint="eastAsia" w:ascii="宋体" w:hAnsi="宋体" w:eastAsia="宋体" w:cs="宋体"/>
          <w:color w:val="000000"/>
          <w:sz w:val="24"/>
          <w:szCs w:val="24"/>
          <w:u w:val="single"/>
          <w:shd w:val="clear" w:color="auto" w:fill="FFFFFF"/>
        </w:rPr>
        <w:t xml:space="preserve">2018年6月 </w:t>
      </w:r>
      <w:r>
        <w:rPr>
          <w:rFonts w:hint="eastAsia" w:ascii="宋体" w:hAnsi="宋体" w:eastAsia="宋体" w:cs="宋体"/>
          <w:color w:val="000000"/>
          <w:sz w:val="24"/>
          <w:szCs w:val="24"/>
          <w:u w:val="single"/>
          <w:shd w:val="clear" w:color="auto" w:fill="FFFFFF"/>
          <w:lang w:val="en-US" w:eastAsia="zh-CN"/>
        </w:rPr>
        <w:t>26</w:t>
      </w:r>
      <w:r>
        <w:rPr>
          <w:rFonts w:hint="eastAsia" w:ascii="宋体" w:hAnsi="宋体" w:eastAsia="宋体" w:cs="宋体"/>
          <w:color w:val="000000"/>
          <w:sz w:val="24"/>
          <w:szCs w:val="24"/>
          <w:u w:val="single"/>
          <w:shd w:val="clear" w:color="auto" w:fill="FFFFFF"/>
        </w:rPr>
        <w:t>日至2018年</w:t>
      </w:r>
      <w:r>
        <w:rPr>
          <w:rFonts w:hint="eastAsia" w:ascii="宋体" w:hAnsi="宋体" w:eastAsia="宋体" w:cs="宋体"/>
          <w:color w:val="000000"/>
          <w:sz w:val="24"/>
          <w:szCs w:val="24"/>
          <w:u w:val="single"/>
          <w:shd w:val="clear" w:color="auto" w:fill="FFFFFF"/>
          <w:lang w:val="en-US" w:eastAsia="zh-CN"/>
        </w:rPr>
        <w:t>7</w:t>
      </w:r>
      <w:r>
        <w:rPr>
          <w:rFonts w:hint="eastAsia" w:ascii="宋体" w:hAnsi="宋体" w:eastAsia="宋体" w:cs="宋体"/>
          <w:color w:val="000000"/>
          <w:sz w:val="24"/>
          <w:szCs w:val="24"/>
          <w:u w:val="single"/>
          <w:shd w:val="clear" w:color="auto" w:fill="FFFFFF"/>
        </w:rPr>
        <w:t>月</w:t>
      </w:r>
      <w:r>
        <w:rPr>
          <w:rFonts w:hint="eastAsia" w:ascii="宋体" w:hAnsi="宋体" w:eastAsia="宋体" w:cs="宋体"/>
          <w:color w:val="000000"/>
          <w:sz w:val="24"/>
          <w:szCs w:val="24"/>
          <w:u w:val="single"/>
          <w:shd w:val="clear" w:color="auto" w:fill="FFFFFF"/>
          <w:lang w:val="en-US" w:eastAsia="zh-CN"/>
        </w:rPr>
        <w:t>2</w:t>
      </w:r>
      <w:bookmarkStart w:id="76" w:name="_GoBack"/>
      <w:bookmarkEnd w:id="76"/>
      <w:r>
        <w:rPr>
          <w:rFonts w:hint="eastAsia" w:ascii="宋体" w:hAnsi="宋体" w:eastAsia="宋体" w:cs="宋体"/>
          <w:color w:val="000000"/>
          <w:sz w:val="24"/>
          <w:szCs w:val="24"/>
          <w:u w:val="single"/>
          <w:shd w:val="clear" w:color="auto" w:fill="FFFFFF"/>
        </w:rPr>
        <w:t>日，每天8:30至11:30、14:30至17:30（北京时间，法定节假日除外）。</w:t>
      </w:r>
      <w:r>
        <w:rPr>
          <w:rFonts w:hint="eastAsia" w:ascii="宋体" w:hAnsi="宋体" w:eastAsia="宋体" w:cs="宋体"/>
          <w:color w:val="000000"/>
          <w:sz w:val="24"/>
          <w:szCs w:val="24"/>
          <w:shd w:val="clear" w:color="auto" w:fill="FFFFFF"/>
        </w:rPr>
        <w:t xml:space="preserve"> </w:t>
      </w:r>
    </w:p>
    <w:p>
      <w:pPr>
        <w:pStyle w:val="10"/>
        <w:keepNext w:val="0"/>
        <w:keepLines w:val="0"/>
        <w:widowControl/>
        <w:suppressLineNumbers w:val="0"/>
        <w:spacing w:after="150" w:afterAutospacing="0"/>
        <w:ind w:left="0" w:hanging="240"/>
        <w:jc w:val="left"/>
      </w:pPr>
      <w:r>
        <w:rPr>
          <w:rFonts w:hint="eastAsia" w:ascii="宋体" w:hAnsi="宋体" w:eastAsia="宋体" w:cs="宋体"/>
          <w:color w:val="000000"/>
          <w:sz w:val="24"/>
          <w:szCs w:val="24"/>
          <w:shd w:val="clear" w:color="auto" w:fill="FFFFFF"/>
        </w:rPr>
        <w:t>2.地点：</w:t>
      </w:r>
      <w:r>
        <w:rPr>
          <w:rFonts w:hint="eastAsia" w:ascii="宋体" w:hAnsi="宋体" w:eastAsia="宋体" w:cs="宋体"/>
          <w:color w:val="000000"/>
          <w:sz w:val="24"/>
          <w:szCs w:val="24"/>
          <w:u w:val="single"/>
          <w:shd w:val="clear" w:color="auto" w:fill="FFFFFF"/>
        </w:rPr>
        <w:t>莒县公共资源交易中心报名室（莒县银杏大道与振东大道交汇处往东200米路北莒县为民服务中心3楼）</w:t>
      </w:r>
      <w:r>
        <w:rPr>
          <w:rFonts w:hint="eastAsia" w:ascii="宋体" w:hAnsi="宋体" w:eastAsia="宋体" w:cs="宋体"/>
          <w:color w:val="000000"/>
          <w:sz w:val="24"/>
          <w:szCs w:val="24"/>
          <w:shd w:val="clear" w:color="auto" w:fill="FFFFFF"/>
        </w:rPr>
        <w:t xml:space="preserve"> </w:t>
      </w:r>
    </w:p>
    <w:p>
      <w:pPr>
        <w:pStyle w:val="10"/>
        <w:keepNext w:val="0"/>
        <w:keepLines w:val="0"/>
        <w:widowControl/>
        <w:suppressLineNumbers w:val="0"/>
        <w:spacing w:after="150" w:afterAutospacing="0"/>
        <w:ind w:left="0" w:hanging="240"/>
        <w:jc w:val="left"/>
      </w:pPr>
      <w:r>
        <w:rPr>
          <w:rFonts w:hint="eastAsia" w:ascii="宋体" w:hAnsi="宋体" w:eastAsia="宋体" w:cs="宋体"/>
          <w:color w:val="000000"/>
          <w:sz w:val="24"/>
          <w:szCs w:val="24"/>
          <w:shd w:val="clear" w:color="auto" w:fill="FFFFFF"/>
        </w:rPr>
        <w:t>3.方式：</w:t>
      </w:r>
      <w:r>
        <w:rPr>
          <w:rFonts w:hint="eastAsia" w:ascii="宋体" w:hAnsi="宋体" w:eastAsia="宋体" w:cs="宋体"/>
          <w:color w:val="000000"/>
          <w:sz w:val="24"/>
          <w:szCs w:val="24"/>
          <w:u w:val="single"/>
          <w:shd w:val="clear" w:color="auto" w:fill="FFFFFF"/>
        </w:rPr>
        <w:t xml:space="preserve"> 报名时同时获取招标文件。</w:t>
      </w:r>
      <w:r>
        <w:rPr>
          <w:rFonts w:hint="eastAsia" w:ascii="宋体" w:hAnsi="宋体" w:eastAsia="宋体" w:cs="宋体"/>
          <w:color w:val="000000"/>
          <w:sz w:val="24"/>
          <w:szCs w:val="24"/>
          <w:shd w:val="clear" w:color="auto" w:fill="FFFFFF"/>
        </w:rPr>
        <w:t xml:space="preserve"> </w:t>
      </w:r>
    </w:p>
    <w:p>
      <w:pPr>
        <w:pStyle w:val="10"/>
        <w:keepNext w:val="0"/>
        <w:keepLines w:val="0"/>
        <w:widowControl/>
        <w:suppressLineNumbers w:val="0"/>
        <w:spacing w:after="150" w:afterAutospacing="0"/>
        <w:ind w:left="0" w:hanging="240"/>
        <w:jc w:val="left"/>
      </w:pPr>
      <w:r>
        <w:rPr>
          <w:rFonts w:hint="eastAsia" w:ascii="宋体" w:hAnsi="宋体" w:eastAsia="宋体" w:cs="宋体"/>
          <w:color w:val="000000"/>
          <w:sz w:val="24"/>
          <w:szCs w:val="24"/>
          <w:shd w:val="clear" w:color="auto" w:fill="FFFFFF"/>
        </w:rPr>
        <w:t>4.售价：</w:t>
      </w:r>
      <w:r>
        <w:rPr>
          <w:rFonts w:hint="eastAsia" w:ascii="宋体" w:hAnsi="宋体" w:eastAsia="宋体" w:cs="宋体"/>
          <w:color w:val="000000"/>
          <w:sz w:val="24"/>
          <w:szCs w:val="24"/>
          <w:u w:val="single"/>
          <w:shd w:val="clear" w:color="auto" w:fill="FFFFFF"/>
        </w:rPr>
        <w:t>招标文件售价：200元/套，售后不退（不接受邮寄服务）。</w:t>
      </w:r>
    </w:p>
    <w:p>
      <w:pPr>
        <w:pStyle w:val="10"/>
        <w:keepNext w:val="0"/>
        <w:keepLines w:val="0"/>
        <w:widowControl/>
        <w:suppressLineNumbers w:val="0"/>
        <w:spacing w:after="150" w:afterAutospacing="0"/>
        <w:ind w:left="0" w:hanging="240"/>
        <w:jc w:val="left"/>
        <w:rPr>
          <w:u w:val="single"/>
        </w:rPr>
      </w:pPr>
      <w:r>
        <w:rPr>
          <w:rFonts w:hint="eastAsia" w:ascii="宋体" w:hAnsi="宋体" w:eastAsia="宋体" w:cs="宋体"/>
          <w:color w:val="000000"/>
          <w:sz w:val="24"/>
          <w:szCs w:val="24"/>
          <w:shd w:val="clear" w:color="auto" w:fill="FFFFFF"/>
        </w:rPr>
        <w:t>5.购买方式：</w:t>
      </w:r>
      <w:r>
        <w:rPr>
          <w:rFonts w:hint="eastAsia" w:ascii="宋体" w:hAnsi="宋体" w:eastAsia="宋体" w:cs="宋体"/>
          <w:color w:val="000000"/>
          <w:sz w:val="24"/>
          <w:szCs w:val="24"/>
          <w:u w:val="single"/>
          <w:shd w:val="clear" w:color="auto" w:fill="FFFFFF"/>
        </w:rPr>
        <w:t>投标人授权代表在购买招标文件时，须向代理机构出具以下资格资质证明材料原件及其彩色复印件两套（加盖公章，代理机构留存）进行报名审核（本次招标报名时的资料查验不代表资格审查的最终通过或合格，投标人最终资格的确认以评标委员会组织的资格后审为准）；不能提供或提供不全的，代理机构将不予办理招标文件购买手续：</w:t>
      </w:r>
    </w:p>
    <w:p>
      <w:pPr>
        <w:pStyle w:val="10"/>
        <w:keepNext w:val="0"/>
        <w:keepLines w:val="0"/>
        <w:widowControl/>
        <w:suppressLineNumbers w:val="0"/>
        <w:spacing w:after="150" w:afterAutospacing="0"/>
        <w:ind w:left="0" w:hanging="240"/>
        <w:jc w:val="left"/>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u w:val="single"/>
          <w:shd w:val="clear" w:color="auto" w:fill="FFFFFF"/>
        </w:rPr>
        <w:t>5.1法定代表人身份证明书原件（法定代表人参加报名时提供）或法定代表人授权委托书原件（授权委托书必须有法定代表人的亲笔签名、单位公章并附有法定代表人的身份证复印件）、授权代表的身份证原件</w:t>
      </w:r>
    </w:p>
    <w:p>
      <w:pPr>
        <w:pStyle w:val="10"/>
        <w:keepNext w:val="0"/>
        <w:keepLines w:val="0"/>
        <w:widowControl/>
        <w:suppressLineNumbers w:val="0"/>
        <w:spacing w:after="150" w:afterAutospacing="0"/>
        <w:ind w:left="0" w:hanging="240"/>
        <w:jc w:val="left"/>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u w:val="single"/>
          <w:shd w:val="clear" w:color="auto" w:fill="FFFFFF"/>
        </w:rPr>
        <w:t>5.2投标人的营业执照原件、税务登记原件（“三证合一”的只须提供营业执照原件）；</w:t>
      </w:r>
    </w:p>
    <w:p>
      <w:pPr>
        <w:pStyle w:val="10"/>
        <w:keepNext w:val="0"/>
        <w:keepLines w:val="0"/>
        <w:widowControl/>
        <w:suppressLineNumbers w:val="0"/>
        <w:spacing w:after="150" w:afterAutospacing="0"/>
        <w:ind w:left="0" w:hanging="240"/>
        <w:jc w:val="left"/>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u w:val="single"/>
          <w:shd w:val="clear" w:color="auto" w:fill="FFFFFF"/>
        </w:rPr>
        <w:t xml:space="preserve">5.3投标人参加政府采购活动前3年内在经营活动中没有重大违法记录(格式自拟)； </w:t>
      </w:r>
    </w:p>
    <w:p>
      <w:pPr>
        <w:pStyle w:val="10"/>
        <w:keepNext w:val="0"/>
        <w:keepLines w:val="0"/>
        <w:widowControl/>
        <w:suppressLineNumbers w:val="0"/>
        <w:spacing w:after="150" w:afterAutospacing="0"/>
        <w:ind w:left="0" w:hanging="240"/>
        <w:jc w:val="left"/>
        <w:rPr>
          <w:rFonts w:hint="eastAsia" w:ascii="宋体" w:hAnsi="宋体" w:eastAsia="宋体" w:cs="宋体"/>
          <w:color w:val="000000"/>
          <w:sz w:val="24"/>
          <w:szCs w:val="24"/>
          <w:u w:val="single"/>
          <w:shd w:val="clear" w:color="auto" w:fill="FFFFFF"/>
          <w:lang w:val="en-US" w:eastAsia="zh-CN"/>
        </w:rPr>
      </w:pPr>
      <w:r>
        <w:rPr>
          <w:rFonts w:hint="eastAsia" w:ascii="宋体" w:hAnsi="宋体" w:cs="宋体"/>
          <w:color w:val="000000"/>
          <w:sz w:val="24"/>
          <w:szCs w:val="24"/>
          <w:u w:val="single"/>
          <w:shd w:val="clear" w:color="auto" w:fill="FFFFFF"/>
          <w:lang w:val="en-US" w:eastAsia="zh-CN"/>
        </w:rPr>
        <w:t>5.4</w:t>
      </w:r>
      <w:r>
        <w:rPr>
          <w:rFonts w:hint="eastAsia" w:ascii="宋体" w:hAnsi="宋体" w:eastAsia="宋体" w:cs="宋体"/>
          <w:color w:val="000000"/>
          <w:sz w:val="24"/>
          <w:szCs w:val="24"/>
          <w:u w:val="single"/>
          <w:shd w:val="clear" w:color="auto" w:fill="FFFFFF"/>
        </w:rPr>
        <w:t>参加政府采购活动承诺书</w:t>
      </w:r>
      <w:r>
        <w:rPr>
          <w:rFonts w:hint="eastAsia" w:ascii="宋体" w:hAnsi="宋体" w:cs="宋体"/>
          <w:color w:val="000000"/>
          <w:sz w:val="24"/>
          <w:szCs w:val="24"/>
          <w:u w:val="single"/>
          <w:shd w:val="clear" w:color="auto" w:fill="FFFFFF"/>
          <w:lang w:eastAsia="zh-CN"/>
        </w:rPr>
        <w:t>；</w:t>
      </w:r>
    </w:p>
    <w:p>
      <w:pPr>
        <w:pStyle w:val="10"/>
        <w:keepNext w:val="0"/>
        <w:keepLines w:val="0"/>
        <w:widowControl/>
        <w:suppressLineNumbers w:val="0"/>
        <w:spacing w:after="150" w:afterAutospacing="0"/>
        <w:ind w:left="0" w:hanging="240"/>
        <w:jc w:val="left"/>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u w:val="single"/>
          <w:shd w:val="clear" w:color="auto" w:fill="FFFFFF"/>
        </w:rPr>
        <w:t>5.</w:t>
      </w:r>
      <w:r>
        <w:rPr>
          <w:rFonts w:hint="eastAsia" w:ascii="宋体" w:hAnsi="宋体" w:cs="宋体"/>
          <w:color w:val="000000"/>
          <w:sz w:val="24"/>
          <w:szCs w:val="24"/>
          <w:u w:val="single"/>
          <w:shd w:val="clear" w:color="auto" w:fill="FFFFFF"/>
          <w:lang w:val="en-US" w:eastAsia="zh-CN"/>
        </w:rPr>
        <w:t>5</w:t>
      </w:r>
      <w:r>
        <w:rPr>
          <w:rFonts w:hint="eastAsia" w:ascii="宋体" w:hAnsi="宋体" w:eastAsia="宋体" w:cs="宋体"/>
          <w:color w:val="000000"/>
          <w:sz w:val="24"/>
          <w:szCs w:val="24"/>
          <w:u w:val="single"/>
          <w:shd w:val="clear" w:color="auto" w:fill="FFFFFF"/>
        </w:rPr>
        <w:t xml:space="preserve">投标人近三年内无行贿犯罪记录“申请函”、“犯罪查询授权函”、“营业执照”一套（招标代理公司统一查询）。 </w:t>
      </w:r>
    </w:p>
    <w:p>
      <w:pPr>
        <w:pStyle w:val="10"/>
        <w:keepNext w:val="0"/>
        <w:keepLines w:val="0"/>
        <w:widowControl/>
        <w:suppressLineNumbers w:val="0"/>
        <w:spacing w:after="150" w:afterAutospacing="0"/>
        <w:ind w:left="0" w:hanging="240"/>
        <w:jc w:val="left"/>
        <w:rPr>
          <w:rFonts w:hint="eastAsia" w:ascii="宋体" w:hAnsi="宋体" w:eastAsia="宋体" w:cs="宋体"/>
          <w:color w:val="000000"/>
          <w:kern w:val="0"/>
          <w:sz w:val="24"/>
          <w:szCs w:val="24"/>
          <w:u w:val="single"/>
          <w:shd w:val="clear" w:color="auto" w:fill="FFFFFF"/>
          <w:lang w:val="en-US" w:eastAsia="zh-CN" w:bidi="ar-SA"/>
        </w:rPr>
      </w:pPr>
      <w:r>
        <w:rPr>
          <w:rFonts w:hint="eastAsia" w:ascii="宋体" w:hAnsi="宋体" w:eastAsia="宋体" w:cs="宋体"/>
          <w:color w:val="000000"/>
          <w:kern w:val="0"/>
          <w:sz w:val="24"/>
          <w:szCs w:val="24"/>
          <w:u w:val="single"/>
          <w:shd w:val="clear" w:color="auto" w:fill="FFFFFF"/>
          <w:lang w:val="en-US" w:eastAsia="zh-CN" w:bidi="ar-SA"/>
        </w:rPr>
        <w:t>5.6授权代表社保证明原件（社保证明系指：社会保险管理机构出具的授权代表近六个月以来在投标人单位投保的证明或提供社保部门网上查询打印的证明资料。</w:t>
      </w:r>
    </w:p>
    <w:p>
      <w:pPr>
        <w:pStyle w:val="10"/>
        <w:keepNext w:val="0"/>
        <w:keepLines w:val="0"/>
        <w:widowControl/>
        <w:suppressLineNumbers w:val="0"/>
        <w:spacing w:after="150" w:afterAutospacing="0"/>
        <w:ind w:left="0" w:hanging="240"/>
        <w:jc w:val="left"/>
        <w:rPr>
          <w:rFonts w:hint="eastAsia" w:ascii="宋体" w:hAnsi="宋体" w:eastAsia="宋体" w:cs="宋体"/>
          <w:color w:val="000000"/>
          <w:kern w:val="0"/>
          <w:sz w:val="24"/>
          <w:szCs w:val="24"/>
          <w:u w:val="single"/>
          <w:shd w:val="clear" w:color="auto" w:fill="FFFFFF"/>
          <w:lang w:val="en-US" w:eastAsia="zh-CN" w:bidi="ar-SA"/>
        </w:rPr>
      </w:pPr>
    </w:p>
    <w:p>
      <w:pPr>
        <w:pStyle w:val="10"/>
        <w:keepNext w:val="0"/>
        <w:keepLines w:val="0"/>
        <w:widowControl/>
        <w:suppressLineNumbers w:val="0"/>
        <w:spacing w:after="150" w:afterAutospacing="0"/>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四、公告期限：2018年6月</w:t>
      </w:r>
      <w:r>
        <w:rPr>
          <w:rFonts w:hint="eastAsia" w:ascii="宋体" w:hAnsi="宋体" w:eastAsia="宋体" w:cs="宋体"/>
          <w:color w:val="000000"/>
          <w:sz w:val="24"/>
          <w:szCs w:val="24"/>
          <w:shd w:val="clear" w:color="auto" w:fill="FFFFFF"/>
          <w:lang w:val="en-US" w:eastAsia="zh-CN"/>
        </w:rPr>
        <w:t>26</w:t>
      </w:r>
      <w:r>
        <w:rPr>
          <w:rFonts w:hint="eastAsia" w:ascii="宋体" w:hAnsi="宋体" w:eastAsia="宋体" w:cs="宋体"/>
          <w:color w:val="000000"/>
          <w:sz w:val="24"/>
          <w:szCs w:val="24"/>
          <w:shd w:val="clear" w:color="auto" w:fill="FFFFFF"/>
        </w:rPr>
        <w:t>日至2018年</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 xml:space="preserve">日 </w:t>
      </w:r>
    </w:p>
    <w:p>
      <w:pPr>
        <w:pStyle w:val="10"/>
        <w:keepNext w:val="0"/>
        <w:keepLines w:val="0"/>
        <w:widowControl/>
        <w:suppressLineNumbers w:val="0"/>
        <w:spacing w:after="150" w:afterAutospacing="0"/>
        <w:jc w:val="left"/>
      </w:pPr>
      <w:r>
        <w:rPr>
          <w:rFonts w:hint="eastAsia" w:ascii="宋体" w:hAnsi="宋体" w:eastAsia="宋体" w:cs="宋体"/>
          <w:color w:val="000000"/>
          <w:sz w:val="24"/>
          <w:szCs w:val="24"/>
          <w:shd w:val="clear" w:color="auto" w:fill="FFFFFF"/>
        </w:rPr>
        <w:t xml:space="preserve">五、递交响应文件时间及地点 </w:t>
      </w:r>
    </w:p>
    <w:p>
      <w:pPr>
        <w:pStyle w:val="10"/>
        <w:keepNext w:val="0"/>
        <w:keepLines w:val="0"/>
        <w:widowControl/>
        <w:suppressLineNumbers w:val="0"/>
        <w:spacing w:after="150" w:afterAutospacing="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1、时间：2018年7月</w:t>
      </w:r>
      <w:r>
        <w:rPr>
          <w:rFonts w:hint="eastAsia" w:ascii="宋体" w:hAnsi="宋体" w:eastAsia="宋体" w:cs="宋体"/>
          <w:color w:val="000000"/>
          <w:sz w:val="24"/>
          <w:szCs w:val="24"/>
          <w:shd w:val="clear" w:color="auto" w:fill="FFFFFF"/>
          <w:lang w:val="en-US" w:eastAsia="zh-CN"/>
        </w:rPr>
        <w:t>17</w:t>
      </w:r>
      <w:r>
        <w:rPr>
          <w:rFonts w:hint="eastAsia" w:ascii="宋体" w:hAnsi="宋体" w:eastAsia="宋体" w:cs="宋体"/>
          <w:color w:val="000000"/>
          <w:sz w:val="24"/>
          <w:szCs w:val="24"/>
          <w:shd w:val="clear" w:color="auto" w:fill="FFFFFF"/>
        </w:rPr>
        <w:t>日</w:t>
      </w:r>
      <w:r>
        <w:rPr>
          <w:rFonts w:hint="eastAsia" w:ascii="宋体" w:hAnsi="宋体" w:eastAsia="宋体" w:cs="宋体"/>
          <w:color w:val="000000"/>
          <w:sz w:val="24"/>
          <w:szCs w:val="24"/>
          <w:shd w:val="clear" w:color="auto" w:fill="FFFFFF"/>
          <w:lang w:val="en-US" w:eastAsia="zh-CN"/>
        </w:rPr>
        <w:t>15</w:t>
      </w:r>
      <w:r>
        <w:rPr>
          <w:rFonts w:hint="eastAsia" w:ascii="宋体" w:hAnsi="宋体" w:eastAsia="宋体" w:cs="宋体"/>
          <w:color w:val="000000"/>
          <w:sz w:val="24"/>
          <w:szCs w:val="24"/>
          <w:shd w:val="clear" w:color="auto" w:fill="FFFFFF"/>
        </w:rPr>
        <w:t>时00分至2018年7月</w:t>
      </w:r>
      <w:r>
        <w:rPr>
          <w:rFonts w:hint="eastAsia" w:ascii="宋体" w:hAnsi="宋体" w:eastAsia="宋体" w:cs="宋体"/>
          <w:color w:val="000000"/>
          <w:sz w:val="24"/>
          <w:szCs w:val="24"/>
          <w:shd w:val="clear" w:color="auto" w:fill="FFFFFF"/>
          <w:lang w:val="en-US" w:eastAsia="zh-CN"/>
        </w:rPr>
        <w:t>17</w:t>
      </w:r>
      <w:r>
        <w:rPr>
          <w:rFonts w:hint="eastAsia" w:ascii="宋体" w:hAnsi="宋体" w:eastAsia="宋体" w:cs="宋体"/>
          <w:color w:val="000000"/>
          <w:sz w:val="24"/>
          <w:szCs w:val="24"/>
          <w:shd w:val="clear" w:color="auto" w:fill="FFFFFF"/>
        </w:rPr>
        <w:t>日</w:t>
      </w:r>
      <w:r>
        <w:rPr>
          <w:rFonts w:hint="eastAsia" w:ascii="宋体" w:hAnsi="宋体" w:eastAsia="宋体" w:cs="宋体"/>
          <w:color w:val="000000"/>
          <w:sz w:val="24"/>
          <w:szCs w:val="24"/>
          <w:shd w:val="clear" w:color="auto" w:fill="FFFFFF"/>
          <w:lang w:val="en-US" w:eastAsia="zh-CN"/>
        </w:rPr>
        <w:t>15</w:t>
      </w:r>
      <w:r>
        <w:rPr>
          <w:rFonts w:hint="eastAsia" w:ascii="宋体" w:hAnsi="宋体" w:eastAsia="宋体" w:cs="宋体"/>
          <w:color w:val="000000"/>
          <w:sz w:val="24"/>
          <w:szCs w:val="24"/>
          <w:shd w:val="clear" w:color="auto" w:fill="FFFFFF"/>
        </w:rPr>
        <w:t>时30分</w:t>
      </w:r>
    </w:p>
    <w:p>
      <w:pPr>
        <w:pStyle w:val="10"/>
        <w:keepNext w:val="0"/>
        <w:keepLines w:val="0"/>
        <w:widowControl/>
        <w:suppressLineNumbers w:val="0"/>
        <w:spacing w:after="150" w:afterAutospacing="0"/>
        <w:jc w:val="left"/>
      </w:pPr>
      <w:r>
        <w:rPr>
          <w:rFonts w:hint="eastAsia" w:ascii="宋体" w:hAnsi="宋体" w:eastAsia="宋体" w:cs="宋体"/>
          <w:color w:val="000000"/>
          <w:sz w:val="24"/>
          <w:szCs w:val="24"/>
          <w:shd w:val="clear" w:color="auto" w:fill="FFFFFF"/>
        </w:rPr>
        <w:t xml:space="preserve">2、地点：莒县公共资源交易中心开标室（莒县银杏大道与振东大道交汇处往东200米路北莒县为民服务中心3楼） </w:t>
      </w:r>
    </w:p>
    <w:p>
      <w:pPr>
        <w:pStyle w:val="10"/>
        <w:keepNext w:val="0"/>
        <w:keepLines w:val="0"/>
        <w:widowControl/>
        <w:suppressLineNumbers w:val="0"/>
        <w:spacing w:after="150" w:afterAutospacing="0"/>
        <w:jc w:val="left"/>
      </w:pPr>
      <w:r>
        <w:rPr>
          <w:rFonts w:hint="eastAsia" w:ascii="宋体" w:hAnsi="宋体" w:eastAsia="宋体" w:cs="宋体"/>
          <w:color w:val="000000"/>
          <w:sz w:val="24"/>
          <w:szCs w:val="24"/>
          <w:shd w:val="clear" w:color="auto" w:fill="FFFFFF"/>
        </w:rPr>
        <w:t xml:space="preserve">六、开标时间及地点 </w:t>
      </w:r>
    </w:p>
    <w:p>
      <w:pPr>
        <w:pStyle w:val="10"/>
        <w:keepNext w:val="0"/>
        <w:keepLines w:val="0"/>
        <w:widowControl/>
        <w:suppressLineNumbers w:val="0"/>
        <w:spacing w:after="150" w:afterAutospacing="0"/>
        <w:ind w:left="0" w:firstLine="480"/>
        <w:jc w:val="left"/>
      </w:pPr>
      <w:r>
        <w:rPr>
          <w:rFonts w:hint="eastAsia" w:ascii="宋体" w:hAnsi="宋体" w:eastAsia="宋体" w:cs="宋体"/>
          <w:color w:val="000000"/>
          <w:sz w:val="24"/>
          <w:szCs w:val="24"/>
          <w:shd w:val="clear" w:color="auto" w:fill="FFFFFF"/>
        </w:rPr>
        <w:t>1、时间：</w:t>
      </w:r>
      <w:r>
        <w:rPr>
          <w:rFonts w:hint="eastAsia" w:ascii="宋体" w:hAnsi="宋体" w:eastAsia="宋体" w:cs="宋体"/>
          <w:color w:val="auto"/>
          <w:sz w:val="24"/>
          <w:szCs w:val="24"/>
          <w:shd w:val="clear" w:color="auto" w:fill="FFFFFF"/>
        </w:rPr>
        <w:t>2018年7月</w:t>
      </w:r>
      <w:r>
        <w:rPr>
          <w:rFonts w:hint="eastAsia" w:ascii="宋体" w:hAnsi="宋体" w:eastAsia="宋体" w:cs="宋体"/>
          <w:color w:val="auto"/>
          <w:sz w:val="24"/>
          <w:szCs w:val="24"/>
          <w:shd w:val="clear" w:color="auto" w:fill="FFFFFF"/>
          <w:lang w:val="en-US" w:eastAsia="zh-CN"/>
        </w:rPr>
        <w:t>17</w:t>
      </w:r>
      <w:r>
        <w:rPr>
          <w:rFonts w:hint="eastAsia" w:ascii="宋体" w:hAnsi="宋体" w:eastAsia="宋体" w:cs="宋体"/>
          <w:color w:val="auto"/>
          <w:sz w:val="24"/>
          <w:szCs w:val="24"/>
          <w:shd w:val="clear" w:color="auto" w:fill="FFFFFF"/>
        </w:rPr>
        <w:t>日</w:t>
      </w:r>
      <w:r>
        <w:rPr>
          <w:rFonts w:hint="eastAsia" w:ascii="宋体" w:hAnsi="宋体" w:eastAsia="宋体" w:cs="宋体"/>
          <w:color w:val="auto"/>
          <w:sz w:val="24"/>
          <w:szCs w:val="24"/>
          <w:shd w:val="clear" w:color="auto" w:fill="FFFFFF"/>
          <w:lang w:val="en-US" w:eastAsia="zh-CN"/>
        </w:rPr>
        <w:t>15</w:t>
      </w:r>
      <w:r>
        <w:rPr>
          <w:rFonts w:hint="eastAsia" w:ascii="宋体" w:hAnsi="宋体" w:eastAsia="宋体" w:cs="宋体"/>
          <w:color w:val="auto"/>
          <w:sz w:val="24"/>
          <w:szCs w:val="24"/>
          <w:shd w:val="clear" w:color="auto" w:fill="FFFFFF"/>
        </w:rPr>
        <w:t>时30分（北京时间）</w:t>
      </w:r>
    </w:p>
    <w:p>
      <w:pPr>
        <w:pStyle w:val="10"/>
        <w:keepNext w:val="0"/>
        <w:keepLines w:val="0"/>
        <w:widowControl/>
        <w:suppressLineNumbers w:val="0"/>
        <w:spacing w:after="150" w:afterAutospacing="0"/>
        <w:ind w:left="0" w:firstLine="480"/>
        <w:jc w:val="left"/>
      </w:pPr>
      <w:r>
        <w:rPr>
          <w:rFonts w:hint="eastAsia" w:ascii="宋体" w:hAnsi="宋体" w:eastAsia="宋体" w:cs="宋体"/>
          <w:color w:val="000000"/>
          <w:sz w:val="24"/>
          <w:szCs w:val="24"/>
          <w:shd w:val="clear" w:color="auto" w:fill="FFFFFF"/>
        </w:rPr>
        <w:t xml:space="preserve">2、地点：莒县公共资源交易中心开标室（莒县银杏大道与振东大道交汇处往东200米路北莒县为民服务中心3楼） </w:t>
      </w:r>
    </w:p>
    <w:p>
      <w:pPr>
        <w:pStyle w:val="10"/>
        <w:keepNext w:val="0"/>
        <w:keepLines w:val="0"/>
        <w:widowControl/>
        <w:suppressLineNumbers w:val="0"/>
        <w:spacing w:after="150" w:afterAutospacing="0"/>
        <w:jc w:val="left"/>
      </w:pPr>
      <w:r>
        <w:rPr>
          <w:rFonts w:hint="eastAsia" w:ascii="宋体" w:hAnsi="宋体" w:eastAsia="宋体" w:cs="宋体"/>
          <w:color w:val="000000"/>
          <w:sz w:val="24"/>
          <w:szCs w:val="24"/>
          <w:shd w:val="clear" w:color="auto" w:fill="FFFFFF"/>
        </w:rPr>
        <w:t xml:space="preserve">七、采购项目联系方式 </w:t>
      </w:r>
    </w:p>
    <w:p>
      <w:pPr>
        <w:pStyle w:val="10"/>
        <w:keepNext w:val="0"/>
        <w:keepLines w:val="0"/>
        <w:widowControl/>
        <w:suppressLineNumbers w:val="0"/>
        <w:spacing w:after="150" w:afterAutospacing="0"/>
        <w:ind w:left="0" w:firstLine="480"/>
        <w:jc w:val="left"/>
      </w:pPr>
      <w:r>
        <w:rPr>
          <w:rFonts w:hint="eastAsia" w:ascii="宋体" w:hAnsi="宋体" w:eastAsia="宋体" w:cs="宋体"/>
          <w:color w:val="000000"/>
          <w:sz w:val="24"/>
          <w:szCs w:val="24"/>
          <w:shd w:val="clear" w:color="auto" w:fill="FFFFFF"/>
        </w:rPr>
        <w:t>1.招 标 人：莒县</w:t>
      </w:r>
      <w:r>
        <w:rPr>
          <w:rFonts w:hint="eastAsia" w:ascii="宋体" w:hAnsi="宋体" w:eastAsia="宋体" w:cs="宋体"/>
          <w:color w:val="000000"/>
          <w:sz w:val="24"/>
          <w:szCs w:val="24"/>
          <w:shd w:val="clear" w:color="auto" w:fill="FFFFFF"/>
          <w:lang w:eastAsia="zh-CN"/>
        </w:rPr>
        <w:t>水利局</w:t>
      </w:r>
      <w:r>
        <w:rPr>
          <w:rFonts w:hint="eastAsia" w:ascii="宋体" w:hAnsi="宋体" w:eastAsia="宋体" w:cs="宋体"/>
          <w:color w:val="000000"/>
          <w:sz w:val="24"/>
          <w:szCs w:val="24"/>
          <w:shd w:val="clear" w:color="auto" w:fill="FFFFFF"/>
        </w:rPr>
        <w:t xml:space="preserve"> </w:t>
      </w:r>
    </w:p>
    <w:p>
      <w:pPr>
        <w:pStyle w:val="10"/>
        <w:keepNext w:val="0"/>
        <w:keepLines w:val="0"/>
        <w:widowControl/>
        <w:suppressLineNumbers w:val="0"/>
        <w:spacing w:after="150" w:afterAutospacing="0"/>
        <w:ind w:left="0" w:firstLine="480"/>
        <w:jc w:val="left"/>
      </w:pPr>
      <w:r>
        <w:rPr>
          <w:rFonts w:hint="eastAsia" w:ascii="宋体" w:hAnsi="宋体" w:eastAsia="宋体" w:cs="宋体"/>
          <w:color w:val="000000"/>
          <w:sz w:val="24"/>
          <w:szCs w:val="24"/>
          <w:shd w:val="clear" w:color="auto" w:fill="FFFFFF"/>
        </w:rPr>
        <w:t>联系地址：</w:t>
      </w:r>
      <w:r>
        <w:rPr>
          <w:rFonts w:hint="eastAsia" w:ascii="宋体" w:hAnsi="宋体" w:eastAsia="宋体" w:cs="宋体"/>
          <w:color w:val="000000"/>
          <w:sz w:val="24"/>
          <w:szCs w:val="24"/>
          <w:shd w:val="clear" w:color="auto" w:fill="FFFFFF"/>
          <w:lang w:eastAsia="zh-CN"/>
        </w:rPr>
        <w:t>莒县日照东路</w:t>
      </w:r>
      <w:r>
        <w:rPr>
          <w:rFonts w:hint="eastAsia" w:ascii="宋体" w:hAnsi="宋体" w:eastAsia="宋体" w:cs="宋体"/>
          <w:color w:val="000000"/>
          <w:sz w:val="24"/>
          <w:szCs w:val="24"/>
          <w:shd w:val="clear" w:color="auto" w:fill="FFFFFF"/>
        </w:rPr>
        <w:t xml:space="preserve"> </w:t>
      </w:r>
    </w:p>
    <w:p>
      <w:pPr>
        <w:pStyle w:val="10"/>
        <w:keepNext w:val="0"/>
        <w:keepLines w:val="0"/>
        <w:widowControl/>
        <w:suppressLineNumbers w:val="0"/>
        <w:spacing w:after="150" w:afterAutospacing="0"/>
        <w:ind w:left="0" w:firstLine="480"/>
        <w:jc w:val="left"/>
      </w:pPr>
      <w:r>
        <w:rPr>
          <w:rFonts w:hint="eastAsia" w:ascii="宋体" w:hAnsi="宋体" w:eastAsia="宋体" w:cs="宋体"/>
          <w:color w:val="000000"/>
          <w:sz w:val="24"/>
          <w:szCs w:val="24"/>
          <w:shd w:val="clear" w:color="auto" w:fill="FFFFFF"/>
        </w:rPr>
        <w:t>联 系 人：</w:t>
      </w:r>
      <w:r>
        <w:rPr>
          <w:rFonts w:hint="eastAsia" w:ascii="宋体" w:hAnsi="宋体" w:eastAsia="宋体" w:cs="宋体"/>
          <w:color w:val="000000"/>
          <w:sz w:val="24"/>
          <w:szCs w:val="24"/>
          <w:shd w:val="clear" w:color="auto" w:fill="FFFFFF"/>
          <w:lang w:eastAsia="zh-CN"/>
        </w:rPr>
        <w:t>宋科长</w:t>
      </w:r>
      <w:r>
        <w:rPr>
          <w:rFonts w:hint="eastAsia" w:ascii="宋体" w:hAnsi="宋体" w:eastAsia="宋体" w:cs="宋体"/>
          <w:color w:val="000000"/>
          <w:sz w:val="24"/>
          <w:szCs w:val="24"/>
          <w:shd w:val="clear" w:color="auto" w:fill="FFFFFF"/>
        </w:rPr>
        <w:t xml:space="preserve"> </w:t>
      </w:r>
    </w:p>
    <w:p>
      <w:pPr>
        <w:pStyle w:val="10"/>
        <w:keepNext w:val="0"/>
        <w:keepLines w:val="0"/>
        <w:widowControl/>
        <w:suppressLineNumbers w:val="0"/>
        <w:spacing w:after="150" w:afterAutospacing="0"/>
        <w:ind w:left="0" w:firstLine="480"/>
        <w:jc w:val="left"/>
      </w:pPr>
      <w:r>
        <w:rPr>
          <w:rFonts w:hint="eastAsia" w:ascii="宋体" w:hAnsi="宋体" w:eastAsia="宋体" w:cs="宋体"/>
          <w:color w:val="000000"/>
          <w:sz w:val="24"/>
          <w:szCs w:val="24"/>
          <w:shd w:val="clear" w:color="auto" w:fill="FFFFFF"/>
        </w:rPr>
        <w:t>联系电话：</w:t>
      </w:r>
      <w:r>
        <w:rPr>
          <w:rFonts w:hint="eastAsia" w:ascii="宋体" w:hAnsi="宋体" w:eastAsia="宋体" w:cs="宋体"/>
          <w:color w:val="000000"/>
          <w:sz w:val="24"/>
          <w:szCs w:val="24"/>
          <w:u w:val="none"/>
          <w:shd w:val="clear" w:color="auto" w:fill="FFFFFF"/>
          <w:lang w:val="en-US" w:eastAsia="zh-CN"/>
        </w:rPr>
        <w:t>17763370571</w:t>
      </w:r>
    </w:p>
    <w:p>
      <w:pPr>
        <w:pStyle w:val="10"/>
        <w:keepNext w:val="0"/>
        <w:keepLines w:val="0"/>
        <w:widowControl/>
        <w:suppressLineNumbers w:val="0"/>
        <w:spacing w:after="150" w:afterAutospacing="0"/>
        <w:jc w:val="left"/>
      </w:pPr>
      <w:r>
        <w:rPr>
          <w:rFonts w:hint="eastAsia" w:ascii="宋体" w:hAnsi="宋体" w:eastAsia="宋体" w:cs="宋体"/>
          <w:color w:val="000000"/>
          <w:sz w:val="24"/>
          <w:szCs w:val="24"/>
          <w:shd w:val="clear" w:color="auto" w:fill="FFFFFF"/>
        </w:rPr>
        <w:t xml:space="preserve">2.代理机构：山东天宇工程项目咨询有限公司 </w:t>
      </w:r>
    </w:p>
    <w:p>
      <w:pPr>
        <w:pStyle w:val="10"/>
        <w:keepNext w:val="0"/>
        <w:keepLines w:val="0"/>
        <w:widowControl/>
        <w:suppressLineNumbers w:val="0"/>
        <w:spacing w:after="150" w:afterAutospacing="0"/>
        <w:ind w:left="0" w:firstLine="480"/>
        <w:jc w:val="left"/>
        <w:rPr>
          <w:rFonts w:hint="eastAsia" w:eastAsia="宋体"/>
          <w:lang w:val="en-US" w:eastAsia="zh-CN"/>
        </w:rPr>
      </w:pPr>
      <w:r>
        <w:rPr>
          <w:rFonts w:hint="eastAsia" w:ascii="宋体" w:hAnsi="宋体" w:eastAsia="宋体" w:cs="宋体"/>
          <w:color w:val="000000"/>
          <w:sz w:val="24"/>
          <w:szCs w:val="24"/>
          <w:shd w:val="clear" w:color="auto" w:fill="FFFFFF"/>
        </w:rPr>
        <w:t>联系地址：莒县</w:t>
      </w:r>
      <w:r>
        <w:rPr>
          <w:rFonts w:hint="eastAsia" w:ascii="宋体" w:hAnsi="宋体" w:eastAsia="宋体" w:cs="宋体"/>
          <w:color w:val="000000"/>
          <w:sz w:val="24"/>
          <w:szCs w:val="24"/>
          <w:shd w:val="clear" w:color="auto" w:fill="FFFFFF"/>
          <w:lang w:eastAsia="zh-CN"/>
        </w:rPr>
        <w:t>振兴东路</w:t>
      </w:r>
      <w:r>
        <w:rPr>
          <w:rFonts w:hint="eastAsia" w:ascii="宋体" w:hAnsi="宋体" w:eastAsia="宋体" w:cs="宋体"/>
          <w:color w:val="000000"/>
          <w:sz w:val="24"/>
          <w:szCs w:val="24"/>
          <w:shd w:val="clear" w:color="auto" w:fill="FFFFFF"/>
          <w:lang w:val="en-US" w:eastAsia="zh-CN"/>
        </w:rPr>
        <w:t>59号</w:t>
      </w:r>
    </w:p>
    <w:p>
      <w:pPr>
        <w:pStyle w:val="10"/>
        <w:keepNext w:val="0"/>
        <w:keepLines w:val="0"/>
        <w:widowControl/>
        <w:suppressLineNumbers w:val="0"/>
        <w:spacing w:after="150" w:afterAutospacing="0"/>
        <w:ind w:left="0" w:firstLine="480"/>
        <w:jc w:val="left"/>
      </w:pPr>
      <w:r>
        <w:rPr>
          <w:rFonts w:hint="eastAsia" w:ascii="宋体" w:hAnsi="宋体" w:eastAsia="宋体" w:cs="宋体"/>
          <w:color w:val="000000"/>
          <w:sz w:val="24"/>
          <w:szCs w:val="24"/>
          <w:shd w:val="clear" w:color="auto" w:fill="FFFFFF"/>
        </w:rPr>
        <w:t xml:space="preserve">联 系 人：孙世乾 </w:t>
      </w:r>
    </w:p>
    <w:p>
      <w:pPr>
        <w:pStyle w:val="10"/>
        <w:keepNext w:val="0"/>
        <w:keepLines w:val="0"/>
        <w:widowControl/>
        <w:suppressLineNumbers w:val="0"/>
        <w:spacing w:after="150" w:afterAutospacing="0"/>
        <w:ind w:left="0" w:firstLine="480"/>
        <w:jc w:val="left"/>
      </w:pPr>
      <w:r>
        <w:rPr>
          <w:rFonts w:hint="eastAsia" w:ascii="宋体" w:hAnsi="宋体" w:eastAsia="宋体" w:cs="宋体"/>
          <w:color w:val="000000"/>
          <w:sz w:val="24"/>
          <w:szCs w:val="24"/>
          <w:shd w:val="clear" w:color="auto" w:fill="FFFFFF"/>
        </w:rPr>
        <w:t xml:space="preserve">联系电话：0633-6226786 </w:t>
      </w:r>
    </w:p>
    <w:p>
      <w:pPr>
        <w:pStyle w:val="10"/>
        <w:keepNext w:val="0"/>
        <w:keepLines w:val="0"/>
        <w:widowControl/>
        <w:suppressLineNumbers w:val="0"/>
        <w:spacing w:after="150" w:afterAutospacing="0"/>
        <w:ind w:left="0" w:firstLine="480"/>
        <w:jc w:val="left"/>
      </w:pPr>
      <w:r>
        <w:rPr>
          <w:rFonts w:hint="eastAsia" w:ascii="宋体" w:hAnsi="宋体" w:eastAsia="宋体" w:cs="宋体"/>
          <w:color w:val="000000"/>
          <w:sz w:val="24"/>
          <w:szCs w:val="24"/>
          <w:shd w:val="clear" w:color="auto" w:fill="FFFFFF"/>
        </w:rPr>
        <w:t xml:space="preserve">电子信箱：tyxmglyxgs@163.com </w:t>
      </w:r>
    </w:p>
    <w:p>
      <w:pPr>
        <w:pStyle w:val="10"/>
        <w:keepNext w:val="0"/>
        <w:keepLines w:val="0"/>
        <w:widowControl/>
        <w:suppressLineNumbers w:val="0"/>
        <w:shd w:val="clear" w:color="auto" w:fill="FFFFFF"/>
        <w:spacing w:after="150" w:afterAutospacing="0"/>
        <w:jc w:val="left"/>
      </w:pPr>
      <w:r>
        <w:rPr>
          <w:rFonts w:hint="eastAsia" w:ascii="宋体" w:hAnsi="宋体" w:eastAsia="宋体" w:cs="宋体"/>
          <w:color w:val="000000"/>
          <w:sz w:val="24"/>
          <w:szCs w:val="24"/>
          <w:shd w:val="clear" w:color="auto" w:fill="FFFFFF"/>
        </w:rPr>
        <w:t xml:space="preserve">八、本采购项目的用途、数量、简要技术要求等详见招标文件 </w:t>
      </w:r>
    </w:p>
    <w:p>
      <w:pPr>
        <w:pStyle w:val="10"/>
        <w:keepNext w:val="0"/>
        <w:keepLines w:val="0"/>
        <w:widowControl/>
        <w:suppressLineNumbers w:val="0"/>
        <w:shd w:val="clear" w:color="auto" w:fill="FFFFFF"/>
        <w:spacing w:after="150" w:afterAutospacing="0"/>
        <w:jc w:val="left"/>
      </w:pPr>
      <w:r>
        <w:rPr>
          <w:rFonts w:hint="eastAsia" w:ascii="宋体" w:hAnsi="宋体" w:eastAsia="宋体" w:cs="宋体"/>
          <w:color w:val="000000"/>
          <w:sz w:val="24"/>
          <w:szCs w:val="24"/>
          <w:shd w:val="clear" w:color="auto" w:fill="FFFFFF"/>
        </w:rPr>
        <w:t xml:space="preserve">九、本采购项目需要落实的政府采购政策详见招标文件 </w:t>
      </w:r>
    </w:p>
    <w:p>
      <w:pPr>
        <w:pStyle w:val="10"/>
        <w:keepNext w:val="0"/>
        <w:keepLines w:val="0"/>
        <w:widowControl/>
        <w:suppressLineNumbers w:val="0"/>
        <w:shd w:val="clear" w:color="auto" w:fill="FFFFFF"/>
        <w:spacing w:after="150" w:afterAutospacing="0"/>
        <w:jc w:val="left"/>
      </w:pPr>
      <w:r>
        <w:rPr>
          <w:rFonts w:hint="eastAsia" w:ascii="宋体" w:hAnsi="宋体" w:eastAsia="宋体" w:cs="宋体"/>
          <w:color w:val="000000"/>
          <w:sz w:val="24"/>
          <w:szCs w:val="24"/>
          <w:shd w:val="clear" w:color="auto" w:fill="FFFFFF"/>
        </w:rPr>
        <w:t xml:space="preserve">十、发布媒介：中国山东政府采购网、山东日照政府采购网、莒县政府门户网。 </w:t>
      </w:r>
    </w:p>
    <w:p>
      <w:pPr>
        <w:spacing w:before="100" w:beforeAutospacing="1" w:after="100" w:afterAutospacing="1"/>
        <w:jc w:val="center"/>
        <w:outlineLvl w:val="0"/>
        <w:rPr>
          <w:rFonts w:hint="eastAsia" w:ascii="宋体" w:hAnsi="宋体"/>
          <w:b/>
          <w:color w:val="000000"/>
          <w:sz w:val="28"/>
          <w:szCs w:val="28"/>
        </w:rPr>
      </w:pPr>
    </w:p>
    <w:p>
      <w:pPr>
        <w:spacing w:before="100" w:beforeAutospacing="1" w:after="100" w:afterAutospacing="1"/>
        <w:jc w:val="center"/>
        <w:outlineLvl w:val="0"/>
        <w:rPr>
          <w:rFonts w:hint="eastAsia" w:ascii="宋体" w:hAnsi="宋体"/>
          <w:b/>
          <w:color w:val="000000"/>
          <w:sz w:val="28"/>
          <w:szCs w:val="28"/>
        </w:rPr>
      </w:pPr>
    </w:p>
    <w:p>
      <w:pPr>
        <w:spacing w:before="100" w:beforeAutospacing="1" w:after="100" w:afterAutospacing="1"/>
        <w:jc w:val="center"/>
        <w:outlineLvl w:val="0"/>
        <w:rPr>
          <w:rFonts w:hint="eastAsia" w:ascii="宋体" w:hAnsi="宋体"/>
          <w:b/>
          <w:color w:val="000000"/>
          <w:sz w:val="28"/>
          <w:szCs w:val="28"/>
        </w:rPr>
      </w:pPr>
    </w:p>
    <w:p>
      <w:pPr>
        <w:spacing w:before="100" w:beforeAutospacing="1" w:after="100" w:afterAutospacing="1"/>
        <w:jc w:val="center"/>
        <w:outlineLvl w:val="0"/>
        <w:rPr>
          <w:rFonts w:hint="eastAsia" w:ascii="宋体" w:hAnsi="宋体"/>
          <w:b/>
          <w:color w:val="000000"/>
          <w:sz w:val="28"/>
          <w:szCs w:val="28"/>
        </w:rPr>
      </w:pPr>
    </w:p>
    <w:p>
      <w:pPr>
        <w:spacing w:before="100" w:beforeAutospacing="1" w:after="100" w:afterAutospacing="1"/>
        <w:jc w:val="both"/>
        <w:outlineLvl w:val="0"/>
        <w:rPr>
          <w:rFonts w:hint="eastAsia" w:ascii="宋体" w:hAnsi="宋体"/>
          <w:b/>
          <w:color w:val="000000"/>
          <w:sz w:val="28"/>
          <w:szCs w:val="28"/>
        </w:rPr>
      </w:pPr>
    </w:p>
    <w:p>
      <w:pPr>
        <w:spacing w:before="100" w:beforeAutospacing="1" w:after="100" w:afterAutospacing="1"/>
        <w:jc w:val="both"/>
        <w:outlineLvl w:val="0"/>
        <w:rPr>
          <w:rFonts w:hint="eastAsia" w:ascii="宋体" w:hAnsi="宋体"/>
          <w:b/>
          <w:color w:val="000000"/>
          <w:sz w:val="28"/>
          <w:szCs w:val="28"/>
        </w:rPr>
      </w:pPr>
    </w:p>
    <w:p>
      <w:pPr>
        <w:spacing w:before="100" w:beforeAutospacing="1" w:after="100" w:afterAutospacing="1"/>
        <w:jc w:val="both"/>
        <w:outlineLvl w:val="0"/>
        <w:rPr>
          <w:rFonts w:hint="eastAsia" w:ascii="宋体" w:hAnsi="宋体"/>
          <w:b/>
          <w:color w:val="000000"/>
          <w:sz w:val="28"/>
          <w:szCs w:val="28"/>
        </w:rPr>
      </w:pPr>
    </w:p>
    <w:p>
      <w:pPr>
        <w:spacing w:before="100" w:beforeAutospacing="1" w:after="100" w:afterAutospacing="1"/>
        <w:jc w:val="both"/>
        <w:outlineLvl w:val="0"/>
        <w:rPr>
          <w:rFonts w:hint="eastAsia" w:ascii="宋体" w:hAnsi="宋体"/>
          <w:b/>
          <w:color w:val="000000"/>
          <w:sz w:val="28"/>
          <w:szCs w:val="28"/>
        </w:rPr>
      </w:pPr>
    </w:p>
    <w:p>
      <w:pPr>
        <w:spacing w:before="100" w:beforeAutospacing="1" w:after="100" w:afterAutospacing="1"/>
        <w:jc w:val="both"/>
        <w:outlineLvl w:val="0"/>
        <w:rPr>
          <w:rFonts w:hint="eastAsia" w:ascii="宋体" w:hAnsi="宋体"/>
          <w:b/>
          <w:color w:val="000000"/>
          <w:sz w:val="28"/>
          <w:szCs w:val="28"/>
        </w:rPr>
      </w:pPr>
      <w:r>
        <w:rPr>
          <w:rFonts w:hint="eastAsia" w:ascii="宋体" w:hAnsi="宋体"/>
          <w:b/>
          <w:color w:val="000000"/>
          <w:sz w:val="28"/>
          <w:szCs w:val="28"/>
        </w:rPr>
        <w:t>第二</w:t>
      </w:r>
      <w:r>
        <w:rPr>
          <w:rFonts w:hint="eastAsia" w:ascii="宋体" w:hAnsi="宋体"/>
          <w:b/>
          <w:bCs/>
          <w:color w:val="000000"/>
          <w:sz w:val="28"/>
          <w:szCs w:val="28"/>
        </w:rPr>
        <w:t>章</w:t>
      </w:r>
      <w:r>
        <w:rPr>
          <w:rFonts w:hint="eastAsia" w:ascii="宋体" w:hAnsi="宋体"/>
          <w:b/>
          <w:color w:val="000000"/>
          <w:sz w:val="28"/>
          <w:szCs w:val="28"/>
        </w:rPr>
        <w:t xml:space="preserve">  投标人须知</w:t>
      </w:r>
      <w:bookmarkEnd w:id="0"/>
    </w:p>
    <w:p>
      <w:pPr>
        <w:pStyle w:val="2"/>
        <w:spacing w:line="460" w:lineRule="exact"/>
        <w:ind w:firstLine="482" w:firstLineChars="200"/>
        <w:rPr>
          <w:rFonts w:ascii="宋体" w:hAnsi="宋体" w:eastAsia="宋体"/>
          <w:bCs/>
          <w:szCs w:val="24"/>
        </w:rPr>
      </w:pPr>
      <w:bookmarkStart w:id="1" w:name="_Toc434847482"/>
      <w:bookmarkStart w:id="2" w:name="_Toc368553975"/>
      <w:r>
        <w:rPr>
          <w:rFonts w:hint="eastAsia" w:ascii="宋体" w:hAnsi="宋体" w:eastAsia="宋体"/>
          <w:bCs/>
          <w:szCs w:val="24"/>
        </w:rPr>
        <w:t>一、总 则</w:t>
      </w:r>
      <w:bookmarkEnd w:id="1"/>
      <w:bookmarkEnd w:id="2"/>
    </w:p>
    <w:p>
      <w:pPr>
        <w:spacing w:line="460" w:lineRule="exact"/>
        <w:ind w:firstLine="472" w:firstLineChars="196"/>
        <w:rPr>
          <w:rFonts w:ascii="宋体" w:hAnsi="宋体"/>
          <w:b/>
          <w:color w:val="000000"/>
          <w:sz w:val="24"/>
        </w:rPr>
      </w:pPr>
      <w:r>
        <w:rPr>
          <w:rFonts w:hint="eastAsia" w:ascii="宋体" w:hAnsi="宋体"/>
          <w:b/>
          <w:color w:val="000000"/>
          <w:sz w:val="24"/>
        </w:rPr>
        <w:t>1.适用范围</w:t>
      </w:r>
    </w:p>
    <w:p>
      <w:pPr>
        <w:widowControl/>
        <w:adjustRightInd w:val="0"/>
        <w:spacing w:line="460" w:lineRule="exact"/>
        <w:ind w:firstLine="240" w:firstLineChars="100"/>
        <w:rPr>
          <w:rFonts w:hint="eastAsia" w:ascii="宋体" w:hAnsi="宋体"/>
          <w:color w:val="000000"/>
          <w:sz w:val="24"/>
          <w:lang w:val="zh-CN"/>
        </w:rPr>
      </w:pPr>
      <w:r>
        <w:rPr>
          <w:rFonts w:hint="eastAsia" w:ascii="宋体" w:hAnsi="宋体"/>
          <w:color w:val="000000"/>
          <w:sz w:val="24"/>
        </w:rPr>
        <w:t xml:space="preserve">  </w:t>
      </w:r>
      <w:r>
        <w:rPr>
          <w:rFonts w:hint="eastAsia" w:ascii="宋体" w:hAnsi="宋体"/>
          <w:color w:val="000000"/>
          <w:sz w:val="24"/>
          <w:lang w:val="zh-CN"/>
        </w:rPr>
        <w:t xml:space="preserve">1.1本招标文件仅适用于招标文件第一章《招标公告》中所叙述的山东省日照市莒县水利局2018年防汛物资购置采购项目。 </w:t>
      </w:r>
    </w:p>
    <w:p>
      <w:pPr>
        <w:widowControl/>
        <w:adjustRightInd w:val="0"/>
        <w:spacing w:line="460" w:lineRule="exact"/>
        <w:ind w:firstLine="240" w:firstLineChars="100"/>
        <w:rPr>
          <w:rFonts w:hint="eastAsia" w:ascii="宋体" w:hAnsi="宋体"/>
          <w:color w:val="000000"/>
          <w:sz w:val="24"/>
          <w:lang w:val="zh-CN"/>
        </w:rPr>
      </w:pPr>
      <w:r>
        <w:rPr>
          <w:rFonts w:hint="eastAsia" w:ascii="宋体" w:hAnsi="宋体"/>
          <w:color w:val="000000"/>
          <w:sz w:val="24"/>
          <w:lang w:val="zh-CN"/>
        </w:rPr>
        <w:t>2.定义</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2.1招标人系指莒县水利局</w:t>
      </w:r>
      <w:r>
        <w:rPr>
          <w:rFonts w:hint="eastAsia" w:ascii="宋体" w:hAnsi="宋体"/>
          <w:bCs/>
          <w:color w:val="000000"/>
          <w:sz w:val="24"/>
        </w:rPr>
        <w:t>。</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2.2代理机构系指</w:t>
      </w:r>
      <w:r>
        <w:rPr>
          <w:rFonts w:hint="eastAsia" w:ascii="宋体" w:hAnsi="宋体"/>
          <w:color w:val="000000"/>
          <w:sz w:val="24"/>
          <w:lang w:val="en-US" w:eastAsia="zh-CN"/>
        </w:rPr>
        <w:t>山东天宇工程项目咨询有限公司</w:t>
      </w:r>
      <w:r>
        <w:rPr>
          <w:rFonts w:hint="eastAsia" w:ascii="宋体" w:hAnsi="宋体"/>
          <w:color w:val="000000"/>
          <w:sz w:val="24"/>
        </w:rPr>
        <w:t>。</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2.3投标人系指响应招标、参加投标竞争的的法人单位。</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2.4评标委员会系指由招标代理机构依法负责组织，由招标人和有关专家组成以确定中标人的临时组织。</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2.5中标人系指由评标委员会评审确定的对招标文件做出实质性响应较强，综合竞争实力最优，取得与招标人签订合同资格的投标人。</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2.6招标文件中的“甲方”系指本项目的招标人，“乙方”系指本项目的中标人。</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2.7上一年度是指从上一年1月1日至本项目招标公告发布之日，上两年度是指从上两年1月1日至本项目招标公告发布之日，以此类推。</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2.8书面形式包括书面文字、电传、传真、电报、政府采购信息发布网站公告（日照政府采购网：www.rzzfcg.gov.cn）。</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2.9原件系指最初产生的区别于复制件的原始文件或文件的原本或投标人所在地公证处出具的文件复制件公证书。</w:t>
      </w:r>
    </w:p>
    <w:p>
      <w:pPr>
        <w:spacing w:line="460" w:lineRule="exact"/>
        <w:ind w:firstLine="472" w:firstLineChars="196"/>
        <w:rPr>
          <w:rFonts w:ascii="宋体" w:hAnsi="宋体"/>
          <w:b/>
          <w:color w:val="000000"/>
          <w:sz w:val="24"/>
        </w:rPr>
      </w:pPr>
      <w:r>
        <w:rPr>
          <w:rFonts w:hint="eastAsia" w:ascii="宋体" w:hAnsi="宋体"/>
          <w:b/>
          <w:color w:val="000000"/>
          <w:sz w:val="24"/>
        </w:rPr>
        <w:t>3.使用文字种类、计量单位、时间单位及货币种类</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3.1招标文件、投标文件、招标代理机构与投标人之间有关招标投标所有书面形式的来往函件、记录等均应使用简体中文。</w:t>
      </w:r>
    </w:p>
    <w:p>
      <w:pPr>
        <w:autoSpaceDE w:val="0"/>
        <w:autoSpaceDN w:val="0"/>
        <w:adjustRightInd w:val="0"/>
        <w:spacing w:line="460" w:lineRule="exact"/>
        <w:ind w:firstLine="480" w:firstLineChars="200"/>
        <w:rPr>
          <w:rFonts w:hint="eastAsia" w:ascii="宋体" w:hAnsi="宋体"/>
          <w:color w:val="000000"/>
          <w:sz w:val="24"/>
          <w:lang w:val="zh-CN"/>
        </w:rPr>
      </w:pPr>
      <w:r>
        <w:rPr>
          <w:rFonts w:hint="eastAsia" w:ascii="宋体" w:hAnsi="宋体"/>
          <w:color w:val="000000"/>
          <w:sz w:val="24"/>
          <w:lang w:val="zh-CN"/>
        </w:rPr>
        <w:t>3.2投标人可以在投标文件中提交用其他语言打印的数据或资料，但是必须提供由专业翻译机构出具的简体中文译文，并以简体中文译文为准，否则视同投标人未提供该</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数据或资料。</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3.3除招标文件中另有规定外，投标文件所使用的计量单位，均须采用中华人民共和国法定计量单位。</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3.4除招标文件中另有规定外，招标文件所使用的时间单位“天”、“日”均指日历天。</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3.5招标文件及投标文件中有关货币的数额表示全部以人民币计算。</w:t>
      </w:r>
    </w:p>
    <w:p>
      <w:pPr>
        <w:spacing w:line="460" w:lineRule="exact"/>
        <w:ind w:firstLine="472" w:firstLineChars="196"/>
        <w:rPr>
          <w:rFonts w:ascii="宋体" w:hAnsi="宋体"/>
          <w:b/>
          <w:color w:val="000000"/>
          <w:sz w:val="24"/>
        </w:rPr>
      </w:pPr>
      <w:r>
        <w:rPr>
          <w:rFonts w:hint="eastAsia" w:ascii="宋体" w:hAnsi="宋体"/>
          <w:b/>
          <w:color w:val="000000"/>
          <w:sz w:val="24"/>
        </w:rPr>
        <w:t>4.投标费用</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4.1投标人应自行承担所有与参加投标有关的费用。不论投标的结果如何，招标人、招标代理机构在任何情况下均无义务和责任承担这些费用。</w:t>
      </w:r>
    </w:p>
    <w:p>
      <w:pPr>
        <w:autoSpaceDE w:val="0"/>
        <w:autoSpaceDN w:val="0"/>
        <w:adjustRightInd w:val="0"/>
        <w:spacing w:line="460" w:lineRule="exact"/>
        <w:ind w:firstLine="472" w:firstLineChars="196"/>
        <w:rPr>
          <w:rFonts w:ascii="宋体" w:hAnsi="宋体"/>
          <w:b/>
          <w:color w:val="000000"/>
          <w:sz w:val="24"/>
          <w:lang w:val="zh-CN"/>
        </w:rPr>
      </w:pPr>
      <w:r>
        <w:rPr>
          <w:rFonts w:hint="eastAsia" w:ascii="宋体" w:hAnsi="宋体"/>
          <w:b/>
          <w:color w:val="000000"/>
          <w:sz w:val="24"/>
          <w:lang w:val="zh-CN"/>
        </w:rPr>
        <w:t>5.合格的投标人</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5.1本次招标不接受投标人以联合体形式投标。</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5.2投标人必须满足招标文件第一章《招标公告》中的相关要求。</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5.3投标人必须向招标代理机构领取招标文件并登记备案。</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5.4在以往的政府采购活动中没有违纪、违规、违约等不良行为。</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5.5投标人必须遵守国家、山东省、日照市有关的法律、法规和政策。</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5.6招标文件的其它规定和要求。</w:t>
      </w:r>
    </w:p>
    <w:p>
      <w:pPr>
        <w:autoSpaceDE w:val="0"/>
        <w:autoSpaceDN w:val="0"/>
        <w:adjustRightInd w:val="0"/>
        <w:spacing w:line="460" w:lineRule="exact"/>
        <w:ind w:firstLine="472" w:firstLineChars="196"/>
        <w:rPr>
          <w:rFonts w:ascii="宋体" w:hAnsi="宋体"/>
          <w:b/>
          <w:color w:val="000000"/>
          <w:sz w:val="24"/>
          <w:lang w:val="zh-CN"/>
        </w:rPr>
      </w:pPr>
      <w:r>
        <w:rPr>
          <w:rFonts w:hint="eastAsia" w:ascii="宋体" w:hAnsi="宋体"/>
          <w:b/>
          <w:color w:val="000000"/>
          <w:sz w:val="24"/>
          <w:lang w:val="zh-CN"/>
        </w:rPr>
        <w:t>6.投标有效期</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6.1投标文件的有效期为自投标截止时间起90日。在此期间，凡符合本招标文件要求的投标文件均保持有效；投标人的投标文件将受招标文件约束，如投标人被授予合同，投标人不得拒绝。</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6.2原定投标有效期终止之前，若出现特殊情况，招标人可以书面形式向投标人提出延长投标有效期的要求。</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6.3投标人须以书面形式答复是否接受延长投标有效期的要求。</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6.4投标人可以拒绝这种要求并撤回投标文件而不被没收投标保证金。接受延长投标有效期的投标人不允许修改其投标文件，但需要相应延长投标保证金有效期。</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6.5本须知第7条投标保证金的规定适用于延长后的投标有效期。</w:t>
      </w:r>
    </w:p>
    <w:p>
      <w:pPr>
        <w:spacing w:line="460" w:lineRule="exact"/>
        <w:ind w:firstLine="472" w:firstLineChars="196"/>
        <w:rPr>
          <w:rFonts w:ascii="宋体" w:hAnsi="宋体"/>
          <w:b/>
          <w:color w:val="000000"/>
          <w:sz w:val="24"/>
        </w:rPr>
      </w:pPr>
      <w:r>
        <w:rPr>
          <w:rFonts w:hint="eastAsia" w:ascii="宋体" w:hAnsi="宋体"/>
          <w:b/>
          <w:color w:val="000000"/>
          <w:sz w:val="24"/>
        </w:rPr>
        <w:t>7.投标保证金</w:t>
      </w:r>
    </w:p>
    <w:p>
      <w:pPr>
        <w:spacing w:line="460" w:lineRule="exact"/>
        <w:ind w:firstLine="420"/>
        <w:rPr>
          <w:rFonts w:ascii="新宋体" w:hAnsi="新宋体" w:eastAsia="新宋体" w:cs="新宋体"/>
          <w:color w:val="000000"/>
          <w:sz w:val="24"/>
        </w:rPr>
      </w:pPr>
      <w:r>
        <w:rPr>
          <w:rFonts w:hint="eastAsia" w:ascii="宋体" w:hAnsi="宋体"/>
          <w:color w:val="000000"/>
          <w:sz w:val="24"/>
          <w:lang w:val="zh-CN"/>
        </w:rPr>
        <w:t>7</w:t>
      </w:r>
      <w:r>
        <w:rPr>
          <w:rFonts w:ascii="宋体" w:hAnsi="宋体"/>
          <w:color w:val="000000"/>
          <w:sz w:val="24"/>
          <w:lang w:val="zh-CN"/>
        </w:rPr>
        <w:t>.1 投标人</w:t>
      </w:r>
      <w:r>
        <w:rPr>
          <w:rFonts w:hint="eastAsia" w:ascii="新宋体" w:hAnsi="新宋体" w:eastAsia="新宋体" w:cs="新宋体"/>
          <w:color w:val="000000"/>
          <w:sz w:val="24"/>
        </w:rPr>
        <w:t>应于投标截止时间前</w:t>
      </w:r>
      <w:r>
        <w:rPr>
          <w:rFonts w:ascii="新宋体" w:hAnsi="新宋体" w:eastAsia="新宋体" w:cs="新宋体"/>
          <w:color w:val="000000"/>
          <w:sz w:val="24"/>
        </w:rPr>
        <w:t>1</w:t>
      </w:r>
      <w:r>
        <w:rPr>
          <w:rFonts w:hint="eastAsia" w:ascii="新宋体" w:hAnsi="新宋体" w:eastAsia="新宋体" w:cs="新宋体"/>
          <w:color w:val="000000"/>
          <w:sz w:val="24"/>
        </w:rPr>
        <w:t>个工作日，提供</w:t>
      </w:r>
      <w:r>
        <w:rPr>
          <w:rFonts w:hint="eastAsia" w:ascii="新宋体" w:hAnsi="新宋体" w:eastAsia="新宋体" w:cs="新宋体"/>
          <w:b/>
          <w:color w:val="000000"/>
          <w:sz w:val="24"/>
          <w:u w:val="single"/>
          <w:lang w:val="en-US" w:eastAsia="zh-CN"/>
        </w:rPr>
        <w:t>4000</w:t>
      </w:r>
      <w:r>
        <w:rPr>
          <w:rFonts w:ascii="新宋体" w:hAnsi="新宋体" w:eastAsia="新宋体" w:cs="新宋体"/>
          <w:b/>
          <w:color w:val="000000"/>
          <w:sz w:val="24"/>
          <w:u w:val="single"/>
        </w:rPr>
        <w:t xml:space="preserve">.00 </w:t>
      </w:r>
      <w:r>
        <w:rPr>
          <w:rFonts w:hint="eastAsia" w:ascii="新宋体" w:hAnsi="新宋体" w:eastAsia="新宋体" w:cs="新宋体"/>
          <w:color w:val="000000"/>
          <w:sz w:val="24"/>
        </w:rPr>
        <w:t>元</w:t>
      </w:r>
      <w:r>
        <w:rPr>
          <w:rFonts w:hint="eastAsia" w:ascii="新宋体" w:hAnsi="新宋体" w:eastAsia="新宋体" w:cs="新宋体"/>
          <w:color w:val="000000"/>
          <w:sz w:val="24"/>
          <w:lang w:eastAsia="zh-CN"/>
        </w:rPr>
        <w:t>（</w:t>
      </w:r>
      <w:r>
        <w:rPr>
          <w:rFonts w:hint="eastAsia" w:ascii="新宋体" w:hAnsi="新宋体" w:eastAsia="新宋体" w:cs="新宋体"/>
          <w:color w:val="000000"/>
          <w:sz w:val="24"/>
          <w:lang w:val="en-US" w:eastAsia="zh-CN"/>
        </w:rPr>
        <w:t>肆仟元整</w:t>
      </w:r>
      <w:r>
        <w:rPr>
          <w:rFonts w:hint="eastAsia" w:ascii="新宋体" w:hAnsi="新宋体" w:eastAsia="新宋体" w:cs="新宋体"/>
          <w:color w:val="000000"/>
          <w:sz w:val="24"/>
          <w:lang w:eastAsia="zh-CN"/>
        </w:rPr>
        <w:t>）</w:t>
      </w:r>
      <w:r>
        <w:rPr>
          <w:rFonts w:hint="eastAsia" w:ascii="新宋体" w:hAnsi="新宋体" w:eastAsia="新宋体" w:cs="新宋体"/>
          <w:color w:val="000000"/>
          <w:sz w:val="24"/>
        </w:rPr>
        <w:t>的投标保证金，</w:t>
      </w:r>
      <w:r>
        <w:rPr>
          <w:rFonts w:hint="eastAsia" w:ascii="新宋体" w:hAnsi="新宋体" w:eastAsia="新宋体" w:cs="新宋体"/>
          <w:b/>
          <w:color w:val="000000"/>
          <w:sz w:val="24"/>
        </w:rPr>
        <w:t>必须从与投标单位名称一致的基本帐户中将投标保证金转入以下帐户：</w:t>
      </w:r>
      <w:r>
        <w:rPr>
          <w:rFonts w:ascii="新宋体" w:hAnsi="新宋体" w:eastAsia="新宋体" w:cs="新宋体"/>
          <w:color w:val="000000"/>
          <w:sz w:val="24"/>
        </w:rPr>
        <w:t xml:space="preserve"> </w:t>
      </w:r>
    </w:p>
    <w:p>
      <w:pPr>
        <w:spacing w:line="460" w:lineRule="exact"/>
        <w:ind w:firstLine="472" w:firstLineChars="196"/>
        <w:jc w:val="left"/>
        <w:rPr>
          <w:rFonts w:ascii="新宋体" w:hAnsi="新宋体" w:eastAsia="新宋体" w:cs="新宋体"/>
          <w:b/>
          <w:color w:val="000000"/>
          <w:sz w:val="24"/>
        </w:rPr>
      </w:pPr>
      <w:r>
        <w:rPr>
          <w:rFonts w:hint="eastAsia" w:ascii="新宋体" w:hAnsi="新宋体" w:eastAsia="新宋体" w:cs="新宋体"/>
          <w:b/>
          <w:color w:val="000000"/>
          <w:sz w:val="24"/>
        </w:rPr>
        <w:t>收款单位：莒县政务服务中心管理办公室</w:t>
      </w:r>
    </w:p>
    <w:p>
      <w:pPr>
        <w:spacing w:line="460" w:lineRule="exact"/>
        <w:ind w:firstLine="472" w:firstLineChars="196"/>
        <w:jc w:val="left"/>
        <w:rPr>
          <w:rFonts w:ascii="新宋体" w:hAnsi="新宋体" w:eastAsia="新宋体" w:cs="新宋体"/>
          <w:b/>
          <w:color w:val="000000"/>
          <w:sz w:val="24"/>
        </w:rPr>
      </w:pPr>
      <w:r>
        <w:rPr>
          <w:rFonts w:hint="eastAsia" w:ascii="新宋体" w:hAnsi="新宋体" w:eastAsia="新宋体" w:cs="新宋体"/>
          <w:b/>
          <w:color w:val="000000"/>
          <w:sz w:val="24"/>
        </w:rPr>
        <w:t>开</w:t>
      </w:r>
      <w:r>
        <w:rPr>
          <w:rFonts w:ascii="新宋体" w:hAnsi="新宋体" w:eastAsia="新宋体" w:cs="新宋体"/>
          <w:b/>
          <w:color w:val="000000"/>
          <w:sz w:val="24"/>
        </w:rPr>
        <w:t xml:space="preserve"> </w:t>
      </w:r>
      <w:r>
        <w:rPr>
          <w:rFonts w:hint="eastAsia" w:ascii="新宋体" w:hAnsi="新宋体" w:eastAsia="新宋体" w:cs="新宋体"/>
          <w:b/>
          <w:color w:val="000000"/>
          <w:sz w:val="24"/>
        </w:rPr>
        <w:t>户</w:t>
      </w:r>
      <w:r>
        <w:rPr>
          <w:rFonts w:ascii="新宋体" w:hAnsi="新宋体" w:eastAsia="新宋体" w:cs="新宋体"/>
          <w:b/>
          <w:color w:val="000000"/>
          <w:sz w:val="24"/>
        </w:rPr>
        <w:t xml:space="preserve"> </w:t>
      </w:r>
      <w:r>
        <w:rPr>
          <w:rFonts w:hint="eastAsia" w:ascii="新宋体" w:hAnsi="新宋体" w:eastAsia="新宋体" w:cs="新宋体"/>
          <w:b/>
          <w:color w:val="000000"/>
          <w:sz w:val="24"/>
        </w:rPr>
        <w:t>行：日照银行莒县支行</w:t>
      </w:r>
    </w:p>
    <w:p>
      <w:pPr>
        <w:tabs>
          <w:tab w:val="left" w:pos="1146"/>
        </w:tabs>
        <w:spacing w:line="460" w:lineRule="exact"/>
        <w:ind w:firstLine="472" w:firstLineChars="196"/>
        <w:jc w:val="left"/>
        <w:rPr>
          <w:rFonts w:ascii="新宋体" w:hAnsi="新宋体" w:eastAsia="新宋体" w:cs="新宋体"/>
          <w:b/>
          <w:color w:val="000000"/>
          <w:sz w:val="24"/>
        </w:rPr>
      </w:pPr>
      <w:r>
        <w:rPr>
          <w:rFonts w:hint="eastAsia" w:ascii="新宋体" w:hAnsi="新宋体" w:eastAsia="新宋体" w:cs="新宋体"/>
          <w:b/>
          <w:color w:val="000000"/>
          <w:sz w:val="24"/>
        </w:rPr>
        <w:t>帐</w:t>
      </w:r>
      <w:r>
        <w:rPr>
          <w:rFonts w:ascii="新宋体" w:hAnsi="新宋体" w:eastAsia="新宋体" w:cs="新宋体"/>
          <w:b/>
          <w:color w:val="000000"/>
          <w:sz w:val="24"/>
        </w:rPr>
        <w:t xml:space="preserve">    </w:t>
      </w:r>
      <w:r>
        <w:rPr>
          <w:rFonts w:hint="eastAsia" w:ascii="新宋体" w:hAnsi="新宋体" w:eastAsia="新宋体" w:cs="新宋体"/>
          <w:b/>
          <w:color w:val="000000"/>
          <w:sz w:val="24"/>
        </w:rPr>
        <w:t>号：</w:t>
      </w:r>
      <w:r>
        <w:rPr>
          <w:rFonts w:ascii="新宋体" w:hAnsi="新宋体" w:eastAsia="新宋体" w:cs="新宋体"/>
          <w:b/>
          <w:color w:val="000000"/>
          <w:sz w:val="24"/>
        </w:rPr>
        <w:t>8101022014210024860001</w:t>
      </w:r>
    </w:p>
    <w:p>
      <w:pPr>
        <w:tabs>
          <w:tab w:val="left" w:pos="1146"/>
        </w:tabs>
        <w:spacing w:line="460" w:lineRule="exact"/>
        <w:ind w:firstLine="472" w:firstLineChars="196"/>
        <w:jc w:val="left"/>
        <w:rPr>
          <w:rFonts w:hint="eastAsia" w:ascii="新宋体" w:hAnsi="新宋体" w:eastAsia="新宋体" w:cs="新宋体"/>
          <w:b/>
          <w:color w:val="000000"/>
          <w:sz w:val="24"/>
          <w:lang w:val="en-US" w:eastAsia="zh-CN"/>
        </w:rPr>
      </w:pPr>
    </w:p>
    <w:p>
      <w:pPr>
        <w:spacing w:line="460" w:lineRule="exact"/>
        <w:ind w:firstLine="540" w:firstLineChars="225"/>
        <w:rPr>
          <w:rFonts w:ascii="新宋体" w:hAnsi="新宋体" w:eastAsia="新宋体" w:cs="新宋体"/>
          <w:color w:val="000000"/>
          <w:sz w:val="24"/>
        </w:rPr>
      </w:pPr>
      <w:r>
        <w:rPr>
          <w:rFonts w:hint="eastAsia" w:ascii="新宋体" w:hAnsi="新宋体" w:eastAsia="新宋体" w:cs="新宋体"/>
          <w:color w:val="000000"/>
          <w:sz w:val="24"/>
        </w:rPr>
        <w:t>投标单位在交纳保证金时，需在银行进账单上明确用途和投标项目、标段并注明联系人及电话，以便查对核实。</w:t>
      </w:r>
    </w:p>
    <w:p>
      <w:pPr>
        <w:spacing w:line="460" w:lineRule="exact"/>
        <w:ind w:firstLine="540" w:firstLineChars="225"/>
        <w:rPr>
          <w:rFonts w:ascii="新宋体" w:hAnsi="新宋体" w:eastAsia="新宋体" w:cs="新宋体"/>
          <w:color w:val="000000"/>
          <w:sz w:val="24"/>
        </w:rPr>
      </w:pPr>
      <w:r>
        <w:rPr>
          <w:rFonts w:hint="eastAsia" w:ascii="新宋体" w:hAnsi="新宋体" w:eastAsia="新宋体" w:cs="新宋体"/>
          <w:color w:val="000000"/>
          <w:sz w:val="24"/>
        </w:rPr>
        <w:t>凡与投标单位名称不一致的帐户转出或以现金形式交纳的投标保证金视为无效投标保证金。缴纳凭证复印件附在投标文件中作为投标文件的组成部分，开标时携带原件备查。</w:t>
      </w:r>
    </w:p>
    <w:p>
      <w:pPr>
        <w:pStyle w:val="3"/>
        <w:tabs>
          <w:tab w:val="left" w:pos="1146"/>
        </w:tabs>
        <w:spacing w:line="460" w:lineRule="exact"/>
        <w:ind w:left="0" w:leftChars="0" w:firstLine="472" w:firstLineChars="196"/>
        <w:rPr>
          <w:rFonts w:ascii="新宋体" w:hAnsi="新宋体" w:eastAsia="新宋体" w:cs="新宋体"/>
          <w:b/>
          <w:color w:val="000000"/>
          <w:sz w:val="24"/>
        </w:rPr>
      </w:pPr>
      <w:r>
        <w:rPr>
          <w:rFonts w:hint="eastAsia" w:ascii="新宋体" w:hAnsi="新宋体" w:eastAsia="新宋体" w:cs="新宋体"/>
          <w:b/>
          <w:color w:val="000000"/>
          <w:sz w:val="24"/>
        </w:rPr>
        <w:t>投标单位持银行进账单或汇款凭证到莒县公共资源交易中心，开具山东省内部往来票据交投标单位，投标单位凭借投标保证金收取票据参加开标会议，未到办理公共资源交易中心办理投标保证金收取票据的不准参加开标会议。</w:t>
      </w:r>
    </w:p>
    <w:p>
      <w:pPr>
        <w:autoSpaceDE w:val="0"/>
        <w:autoSpaceDN w:val="0"/>
        <w:adjustRightInd w:val="0"/>
        <w:spacing w:line="460" w:lineRule="exact"/>
        <w:ind w:firstLine="482" w:firstLineChars="200"/>
        <w:rPr>
          <w:rFonts w:hint="eastAsia" w:ascii="宋体" w:hAnsi="宋体"/>
          <w:color w:val="000000"/>
          <w:sz w:val="24"/>
          <w:lang w:val="zh-CN"/>
        </w:rPr>
      </w:pPr>
      <w:r>
        <w:rPr>
          <w:rFonts w:hint="eastAsia" w:ascii="新宋体" w:hAnsi="新宋体" w:eastAsia="新宋体" w:cs="新宋体"/>
          <w:b/>
          <w:color w:val="000000"/>
          <w:sz w:val="24"/>
        </w:rPr>
        <w:t>对于未能按要求提交投标保证金或在投标文件提交截止时间的前一个法定工作日，投标保证金的资金没有实际到帐的标书，招标单位将视为不响应投标而予以拒绝。</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7</w:t>
      </w:r>
      <w:r>
        <w:rPr>
          <w:rFonts w:ascii="宋体" w:hAnsi="宋体"/>
          <w:color w:val="000000"/>
          <w:sz w:val="24"/>
          <w:lang w:val="zh-CN"/>
        </w:rPr>
        <w:t>.2 投标人不按要求提交投标保证金的，其投标文件作废标处理。</w:t>
      </w:r>
    </w:p>
    <w:p>
      <w:pPr>
        <w:autoSpaceDE w:val="0"/>
        <w:autoSpaceDN w:val="0"/>
        <w:adjustRightInd w:val="0"/>
        <w:spacing w:line="460" w:lineRule="exact"/>
        <w:ind w:firstLine="480" w:firstLineChars="200"/>
        <w:rPr>
          <w:rFonts w:hint="eastAsia" w:ascii="宋体" w:hAnsi="宋体"/>
          <w:color w:val="000000"/>
          <w:sz w:val="24"/>
          <w:lang w:val="zh-CN"/>
        </w:rPr>
      </w:pPr>
      <w:r>
        <w:rPr>
          <w:rFonts w:hint="eastAsia" w:ascii="宋体" w:hAnsi="宋体"/>
          <w:color w:val="000000"/>
          <w:sz w:val="24"/>
          <w:lang w:val="zh-CN"/>
        </w:rPr>
        <w:t>7</w:t>
      </w:r>
      <w:r>
        <w:rPr>
          <w:rFonts w:ascii="宋体" w:hAnsi="宋体"/>
          <w:color w:val="000000"/>
          <w:sz w:val="24"/>
          <w:lang w:val="zh-CN"/>
        </w:rPr>
        <w:t>.3</w:t>
      </w:r>
      <w:r>
        <w:rPr>
          <w:rFonts w:hint="eastAsia" w:ascii="宋体" w:hAnsi="宋体"/>
          <w:color w:val="000000"/>
          <w:sz w:val="24"/>
          <w:lang w:val="zh-CN"/>
        </w:rPr>
        <w:t>投标保证金的退还。</w:t>
      </w:r>
    </w:p>
    <w:p>
      <w:pPr>
        <w:autoSpaceDE w:val="0"/>
        <w:autoSpaceDN w:val="0"/>
        <w:adjustRightInd w:val="0"/>
        <w:spacing w:line="460" w:lineRule="exact"/>
        <w:ind w:firstLine="480" w:firstLineChars="200"/>
        <w:rPr>
          <w:rFonts w:hint="eastAsia" w:ascii="宋体" w:hAnsi="宋体"/>
          <w:color w:val="000000"/>
          <w:sz w:val="24"/>
          <w:lang w:val="zh-CN"/>
        </w:rPr>
      </w:pPr>
      <w:r>
        <w:rPr>
          <w:rFonts w:hint="eastAsia" w:ascii="宋体" w:hAnsi="宋体"/>
          <w:color w:val="000000"/>
          <w:sz w:val="24"/>
          <w:lang w:val="zh-CN"/>
        </w:rPr>
        <w:t>7.3.1未中标单位书面提出投标保证金退付申请，到莒县公共资源交易服务中心领取投标保证金退还通知单，持通知单及收款票据办理投标保证金退还手续。</w:t>
      </w:r>
    </w:p>
    <w:p>
      <w:pPr>
        <w:autoSpaceDE w:val="0"/>
        <w:autoSpaceDN w:val="0"/>
        <w:adjustRightInd w:val="0"/>
        <w:spacing w:line="460" w:lineRule="exact"/>
        <w:ind w:firstLine="480" w:firstLineChars="200"/>
        <w:rPr>
          <w:rFonts w:hint="eastAsia" w:ascii="宋体" w:hAnsi="宋体"/>
          <w:color w:val="000000"/>
          <w:sz w:val="24"/>
          <w:lang w:val="zh-CN"/>
        </w:rPr>
      </w:pPr>
      <w:r>
        <w:rPr>
          <w:rFonts w:hint="eastAsia" w:ascii="宋体" w:hAnsi="宋体"/>
          <w:color w:val="000000"/>
          <w:sz w:val="24"/>
          <w:lang w:val="zh-CN"/>
        </w:rPr>
        <w:t>7.3.2投标保证金的退还采取电汇的方式，从莒县公共资源交易中心账户分别转入相应投标单位提交投标保证金的帐户。</w:t>
      </w:r>
    </w:p>
    <w:p>
      <w:pPr>
        <w:autoSpaceDE w:val="0"/>
        <w:autoSpaceDN w:val="0"/>
        <w:adjustRightInd w:val="0"/>
        <w:spacing w:line="460" w:lineRule="exact"/>
        <w:ind w:firstLine="480" w:firstLineChars="200"/>
        <w:rPr>
          <w:rFonts w:hint="eastAsia" w:ascii="宋体" w:hAnsi="宋体"/>
          <w:color w:val="000000"/>
          <w:sz w:val="24"/>
          <w:lang w:val="zh-CN"/>
        </w:rPr>
      </w:pPr>
      <w:r>
        <w:rPr>
          <w:rFonts w:hint="eastAsia" w:ascii="宋体" w:hAnsi="宋体"/>
          <w:color w:val="000000"/>
          <w:sz w:val="24"/>
          <w:lang w:val="zh-CN"/>
        </w:rPr>
        <w:t>7.3.3投标单位在招标文件要求的递交截止时间之前撤回投标的，投标单位提出申请，到莒县公共资源交易服务中心领退还通知单，办理转账或电汇手续。</w:t>
      </w:r>
    </w:p>
    <w:p>
      <w:pPr>
        <w:autoSpaceDE w:val="0"/>
        <w:autoSpaceDN w:val="0"/>
        <w:adjustRightInd w:val="0"/>
        <w:spacing w:line="460" w:lineRule="exact"/>
        <w:ind w:firstLine="480" w:firstLineChars="200"/>
        <w:rPr>
          <w:rFonts w:hint="eastAsia" w:ascii="宋体" w:hAnsi="宋体"/>
          <w:color w:val="000000"/>
          <w:sz w:val="24"/>
          <w:lang w:val="zh-CN"/>
        </w:rPr>
      </w:pPr>
      <w:r>
        <w:rPr>
          <w:rFonts w:hint="eastAsia" w:ascii="宋体" w:hAnsi="宋体"/>
          <w:color w:val="000000"/>
          <w:sz w:val="24"/>
          <w:lang w:val="zh-CN"/>
        </w:rPr>
        <w:t>7.3.4对参加投标而未中标的投标单位的投标保证金，莒县公共资源交易服务中心应在本项目中标通知书备案之日起5日内转账或电汇退还。</w:t>
      </w:r>
    </w:p>
    <w:p>
      <w:pPr>
        <w:autoSpaceDE w:val="0"/>
        <w:autoSpaceDN w:val="0"/>
        <w:adjustRightInd w:val="0"/>
        <w:spacing w:line="460" w:lineRule="exact"/>
        <w:ind w:firstLine="480" w:firstLineChars="200"/>
        <w:rPr>
          <w:rFonts w:hint="eastAsia" w:ascii="宋体" w:hAnsi="宋体"/>
          <w:color w:val="000000"/>
          <w:sz w:val="24"/>
          <w:lang w:val="zh-CN"/>
        </w:rPr>
      </w:pPr>
      <w:r>
        <w:rPr>
          <w:rFonts w:hint="eastAsia" w:ascii="宋体" w:hAnsi="宋体"/>
          <w:color w:val="000000"/>
          <w:sz w:val="24"/>
          <w:lang w:val="zh-CN"/>
        </w:rPr>
        <w:t>7.3.5对已确定中标的投标单位的投标保证金，在本项目招投标双方签订合同经莒县公共资源交易备案之日起5日内，将投标保证金退还给中标单位。</w:t>
      </w:r>
    </w:p>
    <w:p>
      <w:pPr>
        <w:autoSpaceDE w:val="0"/>
        <w:autoSpaceDN w:val="0"/>
        <w:adjustRightInd w:val="0"/>
        <w:spacing w:line="4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w:t>
      </w:r>
      <w:r>
        <w:rPr>
          <w:rFonts w:ascii="宋体" w:hAnsi="宋体" w:cs="宋体"/>
          <w:color w:val="000000"/>
          <w:kern w:val="0"/>
          <w:sz w:val="24"/>
        </w:rPr>
        <w:t>.4 有下列情形之一的，投标保证金将不予退还：</w:t>
      </w:r>
    </w:p>
    <w:p>
      <w:pPr>
        <w:autoSpaceDE w:val="0"/>
        <w:autoSpaceDN w:val="0"/>
        <w:adjustRightInd w:val="0"/>
        <w:spacing w:line="400" w:lineRule="exact"/>
        <w:ind w:firstLine="480" w:firstLineChars="200"/>
        <w:jc w:val="left"/>
        <w:rPr>
          <w:rFonts w:ascii="宋体" w:hAnsi="宋体" w:cs="宋体"/>
          <w:color w:val="000000"/>
          <w:kern w:val="0"/>
          <w:sz w:val="24"/>
        </w:rPr>
      </w:pPr>
      <w:r>
        <w:rPr>
          <w:rFonts w:ascii="宋体" w:hAnsi="宋体" w:cs="宋体"/>
          <w:color w:val="000000"/>
          <w:kern w:val="0"/>
          <w:sz w:val="24"/>
        </w:rPr>
        <w:t>（1）投标人在规定的投标有效期内撤销或修改其投标文件；</w:t>
      </w:r>
    </w:p>
    <w:p>
      <w:pPr>
        <w:autoSpaceDE w:val="0"/>
        <w:autoSpaceDN w:val="0"/>
        <w:adjustRightInd w:val="0"/>
        <w:spacing w:line="400" w:lineRule="exact"/>
        <w:ind w:firstLine="480" w:firstLineChars="200"/>
        <w:jc w:val="left"/>
        <w:rPr>
          <w:rFonts w:hint="eastAsia" w:ascii="宋体" w:hAnsi="宋体" w:cs="宋体"/>
          <w:color w:val="000000"/>
          <w:kern w:val="0"/>
          <w:sz w:val="24"/>
        </w:rPr>
      </w:pPr>
      <w:r>
        <w:rPr>
          <w:rFonts w:ascii="宋体" w:hAnsi="宋体" w:cs="宋体"/>
          <w:color w:val="000000"/>
          <w:kern w:val="0"/>
          <w:sz w:val="24"/>
        </w:rPr>
        <w:t>（2）中标人在收到中标通知书后，无正当理由拒签合同协议书。</w:t>
      </w:r>
    </w:p>
    <w:p>
      <w:pPr>
        <w:tabs>
          <w:tab w:val="left" w:pos="720"/>
        </w:tabs>
        <w:spacing w:line="400" w:lineRule="exact"/>
        <w:ind w:firstLine="480" w:firstLineChars="200"/>
        <w:rPr>
          <w:rFonts w:hint="eastAsia" w:ascii="宋体" w:hAnsi="宋体"/>
          <w:color w:val="000000"/>
          <w:sz w:val="24"/>
          <w:szCs w:val="21"/>
        </w:rPr>
      </w:pPr>
      <w:r>
        <w:rPr>
          <w:rFonts w:hint="eastAsia" w:ascii="宋体" w:hAnsi="宋体" w:cs="宋体"/>
          <w:color w:val="000000"/>
          <w:kern w:val="0"/>
          <w:sz w:val="24"/>
        </w:rPr>
        <w:t>（3）经查实发现有围标、串标情况的。</w:t>
      </w:r>
    </w:p>
    <w:p>
      <w:pPr>
        <w:spacing w:line="460" w:lineRule="exact"/>
        <w:rPr>
          <w:rFonts w:hint="eastAsia" w:ascii="宋体" w:hAnsi="宋体"/>
          <w:color w:val="000000"/>
          <w:lang w:val="zh-CN"/>
        </w:rPr>
      </w:pPr>
    </w:p>
    <w:p>
      <w:pPr>
        <w:spacing w:line="460" w:lineRule="exact"/>
        <w:rPr>
          <w:rFonts w:hint="eastAsia" w:ascii="宋体" w:hAnsi="宋体"/>
          <w:color w:val="000000"/>
          <w:lang w:val="zh-CN"/>
        </w:rPr>
      </w:pPr>
    </w:p>
    <w:p>
      <w:pPr>
        <w:spacing w:line="460" w:lineRule="exact"/>
        <w:rPr>
          <w:rFonts w:hint="eastAsia" w:ascii="宋体" w:hAnsi="宋体"/>
          <w:color w:val="000000"/>
          <w:lang w:val="zh-CN"/>
        </w:rPr>
      </w:pPr>
    </w:p>
    <w:p>
      <w:pPr>
        <w:spacing w:line="460" w:lineRule="exact"/>
        <w:rPr>
          <w:rFonts w:hint="eastAsia" w:ascii="宋体" w:hAnsi="宋体"/>
          <w:color w:val="000000"/>
          <w:lang w:val="zh-CN"/>
        </w:rPr>
      </w:pPr>
    </w:p>
    <w:p>
      <w:pPr>
        <w:spacing w:line="460" w:lineRule="exact"/>
        <w:rPr>
          <w:rFonts w:hint="eastAsia" w:ascii="宋体" w:hAnsi="宋体"/>
          <w:color w:val="000000"/>
          <w:lang w:val="zh-CN"/>
        </w:rPr>
      </w:pPr>
    </w:p>
    <w:p>
      <w:pPr>
        <w:spacing w:line="460" w:lineRule="exact"/>
        <w:rPr>
          <w:rFonts w:hint="eastAsia" w:ascii="宋体" w:hAnsi="宋体"/>
          <w:color w:val="000000"/>
          <w:lang w:val="zh-CN"/>
        </w:rPr>
      </w:pPr>
    </w:p>
    <w:p>
      <w:pPr>
        <w:spacing w:line="460" w:lineRule="exact"/>
        <w:rPr>
          <w:rFonts w:hint="eastAsia" w:ascii="宋体" w:hAnsi="宋体"/>
          <w:color w:val="000000"/>
          <w:lang w:val="zh-CN"/>
        </w:rPr>
      </w:pPr>
    </w:p>
    <w:p>
      <w:pPr>
        <w:spacing w:line="460" w:lineRule="exact"/>
        <w:rPr>
          <w:rFonts w:hint="eastAsia" w:ascii="宋体" w:hAnsi="宋体"/>
          <w:color w:val="000000"/>
          <w:lang w:val="zh-CN"/>
        </w:rPr>
      </w:pPr>
    </w:p>
    <w:p>
      <w:pPr>
        <w:pStyle w:val="2"/>
        <w:spacing w:before="120" w:beforeLines="50" w:after="120" w:afterLines="50" w:line="460" w:lineRule="exact"/>
        <w:jc w:val="both"/>
        <w:rPr>
          <w:rFonts w:ascii="宋体" w:hAnsi="宋体" w:eastAsia="宋体"/>
          <w:bCs/>
          <w:szCs w:val="24"/>
        </w:rPr>
      </w:pPr>
      <w:bookmarkStart w:id="3" w:name="_Toc434847483"/>
      <w:bookmarkStart w:id="4" w:name="_Toc368553976"/>
      <w:r>
        <w:rPr>
          <w:rFonts w:hint="eastAsia" w:ascii="宋体" w:hAnsi="宋体" w:eastAsia="宋体"/>
          <w:bCs/>
          <w:szCs w:val="24"/>
        </w:rPr>
        <w:t>二、招标文件</w:t>
      </w:r>
      <w:bookmarkEnd w:id="3"/>
      <w:bookmarkEnd w:id="4"/>
    </w:p>
    <w:p>
      <w:pPr>
        <w:spacing w:line="460" w:lineRule="exact"/>
        <w:ind w:firstLine="472" w:firstLineChars="196"/>
        <w:rPr>
          <w:rFonts w:ascii="宋体" w:hAnsi="宋体"/>
          <w:b/>
          <w:color w:val="000000"/>
          <w:sz w:val="24"/>
        </w:rPr>
      </w:pPr>
      <w:r>
        <w:rPr>
          <w:rFonts w:hint="eastAsia" w:ascii="宋体" w:hAnsi="宋体"/>
          <w:b/>
          <w:color w:val="000000"/>
          <w:sz w:val="24"/>
        </w:rPr>
        <w:t>8.招标文件的组成</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8.1招标文件包括下列内容：</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第一章  招标公告</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第二章  投标人须知</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第三章  项目需求</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第四章  合同条款</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第五章  投标文件格式（部分）</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8.2除本须知第8.1款内容外，招标人在投标截止时间前，以书面形式发出的对招标文件的澄清、修改或补充等内容，均为招标文件的组成部分，对招标人和投标人起约束作用。</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8.3投标人获取招标文件后，应认真阅读招标文件中所有的事项、格式、条款和规范等要求。如果投标人没有按照招标文件要求和规定编制投标文件及提交全部资料，或者投标文件没有对招标文件在各方面都做出实质性响应，其风险应由投标人承担；并根据有关条款规定，其投标有可能被拒绝。</w:t>
      </w:r>
    </w:p>
    <w:p>
      <w:pPr>
        <w:spacing w:line="460" w:lineRule="exact"/>
        <w:ind w:firstLine="472" w:firstLineChars="196"/>
        <w:rPr>
          <w:rFonts w:ascii="宋体" w:hAnsi="宋体"/>
          <w:b/>
          <w:color w:val="000000"/>
          <w:sz w:val="24"/>
        </w:rPr>
      </w:pPr>
      <w:r>
        <w:rPr>
          <w:rFonts w:hint="eastAsia" w:ascii="宋体" w:hAnsi="宋体"/>
          <w:b/>
          <w:color w:val="000000"/>
          <w:sz w:val="24"/>
        </w:rPr>
        <w:t>9.招标文件的澄清</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rPr>
        <w:t>9.1</w:t>
      </w:r>
      <w:r>
        <w:rPr>
          <w:rFonts w:hint="eastAsia" w:ascii="宋体" w:hAnsi="宋体"/>
          <w:color w:val="000000"/>
          <w:sz w:val="24"/>
          <w:lang w:val="zh-CN"/>
        </w:rPr>
        <w:t>投标人若对招标文件有任何疑问</w:t>
      </w:r>
      <w:r>
        <w:rPr>
          <w:rFonts w:hint="eastAsia" w:ascii="宋体" w:hAnsi="宋体"/>
          <w:color w:val="000000"/>
          <w:sz w:val="24"/>
        </w:rPr>
        <w:t>，</w:t>
      </w:r>
      <w:r>
        <w:rPr>
          <w:rFonts w:hint="eastAsia" w:ascii="宋体" w:hAnsi="宋体"/>
          <w:color w:val="000000"/>
          <w:sz w:val="24"/>
          <w:lang w:val="zh-CN"/>
        </w:rPr>
        <w:t>须招标人解答或澄清时</w:t>
      </w:r>
      <w:r>
        <w:rPr>
          <w:rFonts w:hint="eastAsia" w:ascii="宋体" w:hAnsi="宋体"/>
          <w:color w:val="000000"/>
          <w:sz w:val="24"/>
        </w:rPr>
        <w:t>，</w:t>
      </w:r>
      <w:r>
        <w:rPr>
          <w:rFonts w:hint="eastAsia" w:ascii="宋体" w:hAnsi="宋体"/>
          <w:color w:val="000000"/>
          <w:sz w:val="24"/>
          <w:lang w:val="zh-CN"/>
        </w:rPr>
        <w:t>应于递交投标文件截止时间15日前以书面形式（加盖投标人单位公章，否则不予答复）向招标代理机构提出澄清要求（同时提供word电子版发往：</w:t>
      </w:r>
      <w:r>
        <w:rPr>
          <w:rFonts w:hint="eastAsia" w:ascii="宋体" w:hAnsi="宋体"/>
          <w:color w:val="000000"/>
          <w:sz w:val="24"/>
          <w:lang w:val="en-US" w:eastAsia="zh-CN"/>
        </w:rPr>
        <w:t>tyxmglyxgs</w:t>
      </w:r>
      <w:r>
        <w:rPr>
          <w:rFonts w:hint="eastAsia" w:ascii="宋体" w:hAnsi="宋体"/>
          <w:color w:val="000000"/>
          <w:sz w:val="24"/>
          <w:lang w:val="zh-CN"/>
        </w:rPr>
        <w:t>@163.com）；若没有，视为投标人对招标文件无任何异议。招标代理机构对递交投标文件截止时间15日前收到的任何澄清要求将以书面形式或在日照政府采购网上予以答复，答复中包括所问问题，但不包括问题的来源。</w:t>
      </w:r>
    </w:p>
    <w:p>
      <w:pPr>
        <w:spacing w:line="460" w:lineRule="exact"/>
        <w:ind w:firstLine="472" w:firstLineChars="196"/>
        <w:rPr>
          <w:rFonts w:ascii="宋体" w:hAnsi="宋体"/>
          <w:b/>
          <w:color w:val="000000"/>
          <w:sz w:val="24"/>
        </w:rPr>
      </w:pPr>
      <w:r>
        <w:rPr>
          <w:rFonts w:hint="eastAsia" w:ascii="宋体" w:hAnsi="宋体"/>
          <w:b/>
          <w:color w:val="000000"/>
          <w:sz w:val="24"/>
        </w:rPr>
        <w:t>10.招标文件的澄清、修改、补充</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10.1招标文件发出后，无论出于何种原因，招标人均可主动地或在解答投标人提出的澄清问题时对招标文件进行修改。</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10.2招标文件的澄清、修改、补充等将以书面形式通知所有购买同一招标文件的投标人，并对其具有约束力。投标人的代表在收到该澄清、修改、补充等内容的文件同时应向招标代理机构办理有关签收记录（以传真方式通知投标人时，投标人应以确认书的方式确认）。</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10.3招标文件的澄清、修改、补充等内容均以书面形式明确的内容为准。当招标文件、招标文件的澄清、修改、补充等在同一内容的表述上不一致时，以最后发出的书面文件为准。</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10.4为使投标人编写投标文件时有充分的时间对招标文件的澄清、修改、补充等内容进行研究，招标人有权推迟投标截止时间和开标时间，并将此变更书面通知所有购买同一招标文件的投标人。</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10.5解释权：</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10.5.1本次招标的最终解释权归招标代理机构，当对一个问题有多种解释时以招标代理机构的最终书面解释为准。</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10.5.2招标文件未做须知明示而又有相关法律法规规定的，招标代理机构对此所做的解释以相关法律法规为依据。</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10.5.3若投标人没有按照招标文件的规定对招标文件提出异议，则视为投标人同意及接受招标文件之全部内容及条款。</w:t>
      </w:r>
    </w:p>
    <w:p>
      <w:pPr>
        <w:spacing w:line="460" w:lineRule="exact"/>
        <w:rPr>
          <w:rFonts w:hint="eastAsia" w:ascii="宋体" w:hAnsi="宋体"/>
          <w:color w:val="000000"/>
        </w:rPr>
      </w:pPr>
    </w:p>
    <w:p>
      <w:pPr>
        <w:pStyle w:val="2"/>
        <w:spacing w:line="460" w:lineRule="exact"/>
        <w:ind w:firstLine="562" w:firstLineChars="200"/>
        <w:rPr>
          <w:rFonts w:hint="eastAsia" w:ascii="宋体" w:hAnsi="宋体" w:eastAsia="宋体"/>
          <w:bCs/>
          <w:sz w:val="28"/>
          <w:szCs w:val="28"/>
        </w:rPr>
      </w:pPr>
      <w:bookmarkStart w:id="5" w:name="_Toc368553977"/>
      <w:bookmarkStart w:id="6" w:name="_Toc434847484"/>
      <w:r>
        <w:rPr>
          <w:rFonts w:hint="eastAsia" w:ascii="宋体" w:hAnsi="宋体" w:eastAsia="宋体"/>
          <w:bCs/>
          <w:sz w:val="28"/>
          <w:szCs w:val="28"/>
        </w:rPr>
        <w:t>三、投标文件的编制</w:t>
      </w:r>
      <w:bookmarkEnd w:id="5"/>
      <w:bookmarkEnd w:id="6"/>
    </w:p>
    <w:p>
      <w:pPr>
        <w:spacing w:line="460" w:lineRule="exact"/>
        <w:rPr>
          <w:rFonts w:hint="eastAsia" w:ascii="宋体" w:hAnsi="宋体"/>
          <w:color w:val="000000"/>
        </w:rPr>
      </w:pPr>
    </w:p>
    <w:p>
      <w:pPr>
        <w:spacing w:line="460" w:lineRule="exact"/>
        <w:ind w:firstLine="472" w:firstLineChars="196"/>
        <w:rPr>
          <w:rFonts w:ascii="宋体" w:hAnsi="宋体"/>
          <w:b/>
          <w:color w:val="000000"/>
          <w:sz w:val="24"/>
        </w:rPr>
      </w:pPr>
      <w:bookmarkStart w:id="7" w:name="_Toc425771093"/>
      <w:bookmarkStart w:id="8" w:name="_Toc368553978"/>
      <w:r>
        <w:rPr>
          <w:rFonts w:hint="eastAsia" w:ascii="宋体" w:hAnsi="宋体"/>
          <w:b/>
          <w:color w:val="000000"/>
          <w:sz w:val="24"/>
        </w:rPr>
        <w:t>11.投标文件的组成</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11.1投标人所编投标文件必须符合有关法律、法规的要求。</w:t>
      </w:r>
    </w:p>
    <w:p>
      <w:pPr>
        <w:spacing w:line="480" w:lineRule="exact"/>
        <w:ind w:firstLine="480" w:firstLineChars="200"/>
        <w:rPr>
          <w:rFonts w:hint="eastAsia" w:ascii="宋体" w:hAnsi="宋体"/>
          <w:color w:val="000000"/>
          <w:sz w:val="24"/>
        </w:rPr>
      </w:pPr>
      <w:r>
        <w:rPr>
          <w:rFonts w:hint="eastAsia" w:ascii="宋体" w:hAnsi="宋体"/>
          <w:color w:val="000000"/>
          <w:sz w:val="24"/>
          <w:lang w:val="zh-CN"/>
        </w:rPr>
        <w:t>11.2</w:t>
      </w:r>
      <w:r>
        <w:rPr>
          <w:rFonts w:hint="eastAsia" w:ascii="宋体" w:hAnsi="宋体"/>
          <w:color w:val="000000"/>
          <w:sz w:val="24"/>
        </w:rPr>
        <w:t>报价文件由商务标书和技术标书两部分组成，商务标书和技术标书可装订成一册或分别进行装订成册。</w:t>
      </w:r>
    </w:p>
    <w:p>
      <w:pPr>
        <w:autoSpaceDE w:val="0"/>
        <w:autoSpaceDN w:val="0"/>
        <w:adjustRightInd w:val="0"/>
        <w:spacing w:line="460" w:lineRule="exact"/>
        <w:ind w:firstLine="482" w:firstLineChars="200"/>
        <w:rPr>
          <w:rFonts w:hint="eastAsia" w:ascii="宋体" w:hAnsi="宋体"/>
          <w:b/>
          <w:color w:val="000000"/>
          <w:sz w:val="24"/>
          <w:lang w:val="zh-CN"/>
        </w:rPr>
      </w:pPr>
      <w:r>
        <w:rPr>
          <w:rFonts w:hint="eastAsia" w:ascii="宋体" w:hAnsi="宋体"/>
          <w:b/>
          <w:color w:val="000000"/>
          <w:sz w:val="24"/>
          <w:lang w:val="zh-CN"/>
        </w:rPr>
        <w:t>11.3商务标书</w:t>
      </w:r>
    </w:p>
    <w:p>
      <w:pPr>
        <w:autoSpaceDE w:val="0"/>
        <w:autoSpaceDN w:val="0"/>
        <w:adjustRightInd w:val="0"/>
        <w:spacing w:line="460" w:lineRule="exact"/>
        <w:ind w:firstLine="472" w:firstLineChars="196"/>
        <w:rPr>
          <w:rFonts w:ascii="宋体" w:hAnsi="宋体"/>
          <w:b/>
          <w:color w:val="000000"/>
          <w:sz w:val="24"/>
          <w:lang w:val="zh-CN"/>
        </w:rPr>
      </w:pPr>
      <w:r>
        <w:rPr>
          <w:rFonts w:hint="eastAsia" w:ascii="宋体" w:hAnsi="宋体"/>
          <w:b/>
          <w:color w:val="000000"/>
          <w:sz w:val="24"/>
          <w:lang w:val="zh-CN"/>
        </w:rPr>
        <w:t>11.3.1商务标书目录</w:t>
      </w:r>
    </w:p>
    <w:p>
      <w:pPr>
        <w:autoSpaceDE w:val="0"/>
        <w:autoSpaceDN w:val="0"/>
        <w:adjustRightInd w:val="0"/>
        <w:spacing w:line="46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11.3.2投标函（格式参考附件1）</w:t>
      </w:r>
    </w:p>
    <w:p>
      <w:pPr>
        <w:autoSpaceDE w:val="0"/>
        <w:autoSpaceDN w:val="0"/>
        <w:adjustRightInd w:val="0"/>
        <w:spacing w:line="46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11.3.3参加政府采购承诺书（见附件2）</w:t>
      </w:r>
    </w:p>
    <w:p>
      <w:pPr>
        <w:autoSpaceDE w:val="0"/>
        <w:autoSpaceDN w:val="0"/>
        <w:adjustRightInd w:val="0"/>
        <w:spacing w:line="46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11.3.4投标报价表（投标人须就招标项目的所有内容编制报价，列出明细，不得漏项。）</w:t>
      </w:r>
    </w:p>
    <w:p>
      <w:pPr>
        <w:spacing w:line="480" w:lineRule="exact"/>
        <w:ind w:firstLine="480" w:firstLineChars="200"/>
        <w:rPr>
          <w:rFonts w:ascii="宋体" w:hAnsi="宋体"/>
          <w:color w:val="000000"/>
          <w:sz w:val="24"/>
          <w:szCs w:val="24"/>
        </w:rPr>
      </w:pPr>
      <w:r>
        <w:rPr>
          <w:rFonts w:hint="eastAsia" w:ascii="宋体" w:hAnsi="宋体"/>
          <w:color w:val="000000"/>
          <w:sz w:val="24"/>
          <w:szCs w:val="24"/>
          <w:lang w:val="zh-CN"/>
        </w:rPr>
        <w:t>11.3.4.1</w:t>
      </w:r>
      <w:r>
        <w:rPr>
          <w:rFonts w:hint="eastAsia" w:ascii="宋体" w:hAnsi="宋体"/>
          <w:color w:val="000000"/>
          <w:sz w:val="24"/>
          <w:szCs w:val="24"/>
        </w:rPr>
        <w:t>开标一览表（格式参考附件3-1）</w:t>
      </w:r>
    </w:p>
    <w:p>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lang w:val="zh-CN"/>
        </w:rPr>
        <w:t>11.3.4.2</w:t>
      </w:r>
      <w:r>
        <w:rPr>
          <w:rFonts w:hint="eastAsia" w:ascii="宋体" w:hAnsi="宋体"/>
          <w:color w:val="000000"/>
          <w:sz w:val="24"/>
          <w:szCs w:val="24"/>
        </w:rPr>
        <w:t>报价明细表（格式参考附件3-2</w:t>
      </w:r>
      <w:r>
        <w:rPr>
          <w:rFonts w:ascii="宋体" w:hAnsi="宋体"/>
          <w:color w:val="000000"/>
          <w:sz w:val="24"/>
          <w:szCs w:val="24"/>
        </w:rPr>
        <w:t>）</w:t>
      </w:r>
    </w:p>
    <w:p>
      <w:pPr>
        <w:autoSpaceDE w:val="0"/>
        <w:autoSpaceDN w:val="0"/>
        <w:adjustRightInd w:val="0"/>
        <w:spacing w:line="46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11.3.5投标人基本情况表（</w:t>
      </w:r>
      <w:r>
        <w:rPr>
          <w:rFonts w:hint="eastAsia" w:ascii="宋体" w:hAnsi="宋体"/>
          <w:color w:val="000000"/>
          <w:sz w:val="24"/>
          <w:szCs w:val="24"/>
        </w:rPr>
        <w:t>格式参考附件4</w:t>
      </w:r>
      <w:r>
        <w:rPr>
          <w:rFonts w:ascii="宋体" w:hAnsi="宋体"/>
          <w:color w:val="000000"/>
          <w:sz w:val="24"/>
          <w:szCs w:val="24"/>
        </w:rPr>
        <w:t>）</w:t>
      </w:r>
    </w:p>
    <w:p>
      <w:pPr>
        <w:autoSpaceDE w:val="0"/>
        <w:autoSpaceDN w:val="0"/>
        <w:adjustRightInd w:val="0"/>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zh-CN"/>
        </w:rPr>
        <w:t>11.3.6商务条款偏离表(</w:t>
      </w:r>
      <w:r>
        <w:rPr>
          <w:rFonts w:hint="eastAsia" w:ascii="宋体" w:hAnsi="宋体"/>
          <w:color w:val="000000"/>
          <w:sz w:val="24"/>
          <w:szCs w:val="24"/>
        </w:rPr>
        <w:t>格式参考附件5</w:t>
      </w:r>
      <w:r>
        <w:rPr>
          <w:rFonts w:ascii="宋体" w:hAnsi="宋体"/>
          <w:color w:val="000000"/>
          <w:sz w:val="24"/>
          <w:szCs w:val="24"/>
        </w:rPr>
        <w:t>）</w:t>
      </w:r>
    </w:p>
    <w:p>
      <w:pPr>
        <w:autoSpaceDE w:val="0"/>
        <w:autoSpaceDN w:val="0"/>
        <w:adjustRightInd w:val="0"/>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11.3.7同类项目业绩一览表（格式参考附件6</w:t>
      </w:r>
      <w:r>
        <w:rPr>
          <w:rFonts w:ascii="宋体" w:hAnsi="宋体"/>
          <w:color w:val="000000"/>
          <w:sz w:val="24"/>
          <w:szCs w:val="24"/>
        </w:rPr>
        <w:t>）</w:t>
      </w:r>
    </w:p>
    <w:p>
      <w:pPr>
        <w:spacing w:line="420" w:lineRule="exact"/>
        <w:ind w:firstLine="482" w:firstLineChars="200"/>
        <w:rPr>
          <w:rFonts w:ascii="宋体" w:hAnsi="宋体"/>
          <w:b/>
          <w:color w:val="000000"/>
          <w:sz w:val="24"/>
        </w:rPr>
      </w:pPr>
      <w:r>
        <w:rPr>
          <w:rFonts w:hint="eastAsia" w:ascii="宋体" w:hAnsi="宋体"/>
          <w:b/>
          <w:color w:val="000000"/>
          <w:sz w:val="24"/>
        </w:rPr>
        <w:t>11.3.8资格资质证明材料</w:t>
      </w:r>
    </w:p>
    <w:p>
      <w:pPr>
        <w:spacing w:line="420" w:lineRule="exact"/>
        <w:ind w:firstLine="480" w:firstLineChars="200"/>
        <w:rPr>
          <w:rFonts w:hint="eastAsia" w:ascii="宋体" w:hAnsi="宋体"/>
          <w:b/>
          <w:color w:val="000000"/>
          <w:kern w:val="0"/>
          <w:sz w:val="24"/>
        </w:rPr>
      </w:pPr>
      <w:r>
        <w:rPr>
          <w:rFonts w:hint="eastAsia" w:ascii="宋体" w:hAnsi="宋体"/>
          <w:color w:val="000000"/>
          <w:sz w:val="24"/>
        </w:rPr>
        <w:t>11.3.8.1</w:t>
      </w:r>
      <w:r>
        <w:rPr>
          <w:rFonts w:hint="eastAsia" w:ascii="宋体" w:hAnsi="宋体"/>
          <w:b/>
          <w:color w:val="000000"/>
          <w:kern w:val="0"/>
          <w:sz w:val="24"/>
        </w:rPr>
        <w:t>法定代表人身份证明书原件（法定代表人参加报名时提供）或法定代表人授权委托书原件（授权委托书必须有法定代表人的签字或盖章、单位公章并附有法定代表人的身份证复印件）、授权代表的身份证原件，一经授权不得变更</w:t>
      </w:r>
      <w:r>
        <w:rPr>
          <w:rFonts w:hint="eastAsia" w:ascii="宋体" w:hAnsi="宋体"/>
          <w:bCs/>
          <w:snapToGrid w:val="0"/>
          <w:color w:val="000000"/>
          <w:kern w:val="0"/>
          <w:sz w:val="24"/>
        </w:rPr>
        <w:t>；</w:t>
      </w:r>
      <w:r>
        <w:rPr>
          <w:rFonts w:hint="eastAsia" w:ascii="宋体" w:hAnsi="宋体"/>
          <w:b/>
          <w:color w:val="000000"/>
          <w:kern w:val="0"/>
          <w:sz w:val="24"/>
        </w:rPr>
        <w:t>授权代表社保证明原件（社保证明系指：社会保险管理机构出具的授权代表近六个月以来在投标人单位投保的证明或提供社保部门网上查询打印的证明资料</w:t>
      </w:r>
    </w:p>
    <w:p>
      <w:pPr>
        <w:pStyle w:val="10"/>
        <w:keepNext w:val="0"/>
        <w:keepLines w:val="0"/>
        <w:widowControl/>
        <w:suppressLineNumbers w:val="0"/>
        <w:spacing w:after="150" w:afterAutospacing="0"/>
        <w:ind w:left="272" w:leftChars="114" w:hanging="33" w:hangingChars="14"/>
        <w:jc w:val="left"/>
        <w:rPr>
          <w:rFonts w:hint="eastAsia" w:hAnsi="宋体"/>
          <w:b/>
          <w:color w:val="000000"/>
          <w:sz w:val="24"/>
          <w:lang w:eastAsia="zh-CN"/>
        </w:rPr>
      </w:pPr>
      <w:r>
        <w:rPr>
          <w:rFonts w:hint="eastAsia" w:ascii="宋体" w:hAnsi="宋体"/>
          <w:bCs/>
          <w:snapToGrid w:val="0"/>
          <w:color w:val="000000"/>
          <w:kern w:val="0"/>
          <w:sz w:val="24"/>
        </w:rPr>
        <w:t>11.3.8.</w:t>
      </w:r>
      <w:r>
        <w:rPr>
          <w:rFonts w:hint="eastAsia" w:ascii="宋体" w:hAnsi="宋体"/>
          <w:bCs/>
          <w:snapToGrid w:val="0"/>
          <w:color w:val="000000"/>
          <w:kern w:val="0"/>
          <w:sz w:val="24"/>
          <w:lang w:val="en-US" w:eastAsia="zh-CN"/>
        </w:rPr>
        <w:t>2</w:t>
      </w:r>
      <w:r>
        <w:rPr>
          <w:rFonts w:hint="eastAsia" w:ascii="宋体" w:hAnsi="宋体"/>
          <w:b/>
          <w:color w:val="000000"/>
          <w:sz w:val="24"/>
        </w:rPr>
        <w:t>投标人</w:t>
      </w:r>
      <w:r>
        <w:rPr>
          <w:rFonts w:hint="eastAsia" w:ascii="宋体" w:hAnsi="宋体"/>
          <w:b/>
          <w:bCs/>
          <w:sz w:val="24"/>
        </w:rPr>
        <w:t>的企业法人营业执照（</w:t>
      </w:r>
      <w:r>
        <w:rPr>
          <w:rFonts w:ascii="宋体" w:hAnsi="宋体"/>
          <w:b/>
          <w:bCs/>
          <w:sz w:val="24"/>
        </w:rPr>
        <w:t>三证合一</w:t>
      </w:r>
      <w:r>
        <w:rPr>
          <w:rFonts w:hint="eastAsia" w:ascii="宋体" w:hAnsi="宋体"/>
          <w:b/>
          <w:bCs/>
          <w:sz w:val="24"/>
        </w:rPr>
        <w:t>或三证齐全</w:t>
      </w:r>
      <w:r>
        <w:rPr>
          <w:rFonts w:ascii="宋体" w:hAnsi="宋体"/>
          <w:b/>
          <w:bCs/>
          <w:sz w:val="24"/>
        </w:rPr>
        <w:t>）</w:t>
      </w:r>
      <w:r>
        <w:rPr>
          <w:rFonts w:hint="eastAsia" w:ascii="宋体" w:hAnsi="宋体"/>
          <w:b/>
          <w:sz w:val="24"/>
        </w:rPr>
        <w:t>副本</w:t>
      </w:r>
      <w:r>
        <w:rPr>
          <w:rFonts w:hint="eastAsia" w:hAnsi="宋体"/>
          <w:b/>
          <w:color w:val="000000"/>
          <w:sz w:val="24"/>
        </w:rPr>
        <w:t>原件</w:t>
      </w:r>
      <w:r>
        <w:rPr>
          <w:rFonts w:hint="eastAsia" w:hAnsi="宋体"/>
          <w:b/>
          <w:color w:val="000000"/>
          <w:sz w:val="24"/>
          <w:lang w:eastAsia="zh-CN"/>
        </w:rPr>
        <w:t>。</w:t>
      </w:r>
    </w:p>
    <w:p>
      <w:pPr>
        <w:pStyle w:val="10"/>
        <w:keepNext w:val="0"/>
        <w:keepLines w:val="0"/>
        <w:widowControl/>
        <w:suppressLineNumbers w:val="0"/>
        <w:spacing w:after="150" w:afterAutospacing="0"/>
        <w:ind w:left="272" w:leftChars="114" w:hanging="33" w:hangingChars="14"/>
        <w:jc w:val="left"/>
        <w:rPr>
          <w:rFonts w:hint="eastAsia" w:ascii="宋体" w:hAnsi="宋体"/>
          <w:b/>
          <w:bCs/>
          <w:sz w:val="24"/>
        </w:rPr>
      </w:pPr>
      <w:r>
        <w:rPr>
          <w:rFonts w:hint="eastAsia" w:ascii="宋体" w:hAnsi="宋体" w:eastAsia="宋体" w:cs="宋体"/>
          <w:color w:val="000000"/>
          <w:sz w:val="24"/>
          <w:szCs w:val="24"/>
          <w:u w:val="none"/>
          <w:shd w:val="clear" w:color="auto" w:fill="FFFFFF"/>
          <w:lang w:val="en-US" w:eastAsia="zh-CN"/>
        </w:rPr>
        <w:t>11.3.8.3</w:t>
      </w:r>
      <w:r>
        <w:rPr>
          <w:rFonts w:hint="eastAsia" w:ascii="宋体" w:hAnsi="宋体"/>
          <w:b/>
          <w:bCs/>
          <w:sz w:val="24"/>
        </w:rPr>
        <w:t xml:space="preserve">投标人近三年内无行贿犯罪记录“申请函”、“犯罪查询授权函”、“营业执照”一套（招标代理公司统一查询）。 </w:t>
      </w:r>
    </w:p>
    <w:p>
      <w:pPr>
        <w:pStyle w:val="10"/>
        <w:keepNext w:val="0"/>
        <w:keepLines w:val="0"/>
        <w:widowControl/>
        <w:suppressLineNumbers w:val="0"/>
        <w:spacing w:after="150" w:afterAutospacing="0"/>
        <w:ind w:left="272" w:leftChars="114" w:hanging="33" w:hangingChars="14"/>
        <w:jc w:val="left"/>
        <w:rPr>
          <w:rFonts w:hint="eastAsia" w:ascii="宋体" w:hAnsi="宋体"/>
          <w:b/>
          <w:color w:val="000000"/>
          <w:sz w:val="24"/>
        </w:rPr>
      </w:pPr>
      <w:r>
        <w:rPr>
          <w:rFonts w:hint="eastAsia" w:ascii="宋体" w:hAnsi="宋体"/>
          <w:color w:val="000000"/>
          <w:sz w:val="24"/>
        </w:rPr>
        <w:t>11.3.8.</w:t>
      </w:r>
      <w:r>
        <w:rPr>
          <w:rFonts w:hint="eastAsia" w:ascii="宋体" w:hAnsi="宋体"/>
          <w:color w:val="000000"/>
          <w:sz w:val="24"/>
          <w:lang w:val="en-US" w:eastAsia="zh-CN"/>
        </w:rPr>
        <w:t>4</w:t>
      </w:r>
      <w:r>
        <w:rPr>
          <w:rFonts w:hint="eastAsia" w:ascii="宋体" w:hAnsi="宋体"/>
          <w:b/>
          <w:color w:val="000000"/>
          <w:sz w:val="24"/>
        </w:rPr>
        <w:t>投标人其它与评标有关的资料证明的原件。</w:t>
      </w:r>
    </w:p>
    <w:p>
      <w:pPr>
        <w:spacing w:line="420" w:lineRule="exact"/>
        <w:ind w:firstLine="482" w:firstLineChars="200"/>
        <w:rPr>
          <w:rFonts w:hint="eastAsia" w:ascii="宋体" w:hAnsi="宋体"/>
          <w:b/>
          <w:color w:val="000000"/>
          <w:sz w:val="24"/>
        </w:rPr>
      </w:pPr>
      <w:r>
        <w:rPr>
          <w:rFonts w:hint="eastAsia" w:ascii="宋体" w:hAnsi="宋体"/>
          <w:b/>
          <w:color w:val="000000"/>
          <w:sz w:val="24"/>
          <w:lang w:val="zh-CN"/>
        </w:rPr>
        <w:t>※</w:t>
      </w:r>
      <w:r>
        <w:rPr>
          <w:rFonts w:hint="eastAsia" w:ascii="宋体" w:hAnsi="宋体"/>
          <w:b/>
          <w:bCs/>
          <w:color w:val="000000"/>
          <w:sz w:val="24"/>
          <w:u w:val="single"/>
        </w:rPr>
        <w:t>招标文件中要求投标人必须提供的资格资质证明资料，应按照招标文件的要求，向采购代理机构提交齐全且真实可靠且需单独密封（封口处</w:t>
      </w:r>
      <w:r>
        <w:rPr>
          <w:rFonts w:hint="eastAsia" w:ascii="宋体" w:hAnsi="宋体"/>
          <w:b/>
          <w:color w:val="000000"/>
          <w:sz w:val="24"/>
          <w:u w:val="single"/>
        </w:rPr>
        <w:t>加盖</w:t>
      </w:r>
      <w:r>
        <w:rPr>
          <w:rFonts w:hint="eastAsia" w:ascii="宋体" w:hAnsi="宋体"/>
          <w:b/>
          <w:iCs/>
          <w:color w:val="000000"/>
          <w:sz w:val="24"/>
          <w:u w:val="single"/>
        </w:rPr>
        <w:t>投标人公章和法定代表人/授权委托人签字或盖章</w:t>
      </w:r>
      <w:r>
        <w:rPr>
          <w:rFonts w:hint="eastAsia" w:ascii="宋体" w:hAnsi="宋体"/>
          <w:b/>
          <w:bCs/>
          <w:color w:val="000000"/>
          <w:sz w:val="24"/>
          <w:u w:val="single"/>
        </w:rPr>
        <w:t>）与报价文件同时递交，</w:t>
      </w:r>
      <w:r>
        <w:rPr>
          <w:rFonts w:hint="eastAsia" w:ascii="宋体" w:hAnsi="宋体"/>
          <w:b/>
          <w:color w:val="000000"/>
          <w:sz w:val="24"/>
          <w:u w:val="single"/>
        </w:rPr>
        <w:t>以上资格资质证明材料须单独携带，所有资格资质证明材料必须按要求提交齐全且真实可靠。其中第11.3.8.1-11.3.8.</w:t>
      </w:r>
      <w:r>
        <w:rPr>
          <w:rFonts w:hint="eastAsia" w:ascii="宋体" w:hAnsi="宋体"/>
          <w:b/>
          <w:color w:val="000000"/>
          <w:sz w:val="24"/>
          <w:u w:val="single"/>
          <w:lang w:val="en-US" w:eastAsia="zh-CN"/>
        </w:rPr>
        <w:t>4</w:t>
      </w:r>
      <w:r>
        <w:rPr>
          <w:rFonts w:hint="eastAsia" w:ascii="宋体" w:hAnsi="宋体"/>
          <w:b/>
          <w:color w:val="000000"/>
          <w:sz w:val="24"/>
          <w:u w:val="single"/>
        </w:rPr>
        <w:t>款</w:t>
      </w:r>
      <w:r>
        <w:rPr>
          <w:rFonts w:hint="eastAsia" w:ascii="宋体" w:hAnsi="宋体"/>
          <w:b/>
          <w:bCs/>
          <w:color w:val="000000"/>
          <w:sz w:val="24"/>
          <w:u w:val="single"/>
        </w:rPr>
        <w:t>所述资格资质材料及招标文件要求提交的其它原件材料，必须在开标时按要求一次性出示齐全（不接受二次补充，验证时只认可密封袋内的证件，身份证原件除外），并将复印件加盖公章按上述顺序装订于标书中，</w:t>
      </w:r>
      <w:r>
        <w:rPr>
          <w:rFonts w:hint="eastAsia" w:ascii="宋体" w:hAnsi="宋体"/>
          <w:b/>
          <w:color w:val="000000"/>
          <w:sz w:val="24"/>
          <w:u w:val="single"/>
        </w:rPr>
        <w:t>否则评标委员会有权对其作无效投标处理</w:t>
      </w:r>
      <w:r>
        <w:rPr>
          <w:rFonts w:hint="eastAsia" w:ascii="宋体" w:hAnsi="宋体"/>
          <w:b/>
          <w:color w:val="000000"/>
          <w:sz w:val="24"/>
        </w:rPr>
        <w:t>。</w:t>
      </w:r>
    </w:p>
    <w:p>
      <w:pPr>
        <w:spacing w:line="420" w:lineRule="exact"/>
        <w:ind w:firstLine="480" w:firstLineChars="200"/>
        <w:rPr>
          <w:rFonts w:ascii="宋体" w:hAnsi="宋体"/>
          <w:color w:val="000000"/>
          <w:sz w:val="24"/>
          <w:lang w:val="zh-CN"/>
        </w:rPr>
      </w:pPr>
      <w:r>
        <w:rPr>
          <w:rFonts w:hint="eastAsia" w:ascii="宋体" w:hAnsi="宋体"/>
          <w:color w:val="000000"/>
          <w:sz w:val="24"/>
          <w:lang w:val="zh-CN"/>
        </w:rPr>
        <w:t>※ 上述材料的复印件也要在投标文件的商务标书中体现，并加盖投标人公章。</w:t>
      </w:r>
    </w:p>
    <w:p>
      <w:pPr>
        <w:spacing w:line="420" w:lineRule="exact"/>
        <w:ind w:firstLine="472" w:firstLineChars="196"/>
        <w:rPr>
          <w:rFonts w:ascii="宋体" w:hAnsi="宋体"/>
          <w:b/>
          <w:color w:val="000000"/>
          <w:sz w:val="24"/>
        </w:rPr>
      </w:pPr>
      <w:r>
        <w:rPr>
          <w:rFonts w:hint="eastAsia" w:ascii="宋体" w:hAnsi="宋体"/>
          <w:b/>
          <w:color w:val="000000"/>
          <w:sz w:val="24"/>
        </w:rPr>
        <w:t>11.4</w:t>
      </w:r>
      <w:r>
        <w:rPr>
          <w:rFonts w:hint="eastAsia" w:ascii="宋体" w:hAnsi="宋体"/>
          <w:b/>
          <w:color w:val="000000"/>
          <w:sz w:val="24"/>
          <w:lang w:val="zh-CN"/>
        </w:rPr>
        <w:t>技术标书</w:t>
      </w:r>
    </w:p>
    <w:p>
      <w:pPr>
        <w:spacing w:line="420" w:lineRule="exact"/>
        <w:ind w:firstLine="480" w:firstLineChars="200"/>
        <w:rPr>
          <w:rFonts w:ascii="宋体" w:hAnsi="宋体"/>
          <w:color w:val="000000"/>
          <w:sz w:val="24"/>
        </w:rPr>
      </w:pPr>
      <w:r>
        <w:rPr>
          <w:rFonts w:hint="eastAsia" w:ascii="宋体" w:hAnsi="宋体"/>
          <w:color w:val="000000"/>
          <w:sz w:val="24"/>
        </w:rPr>
        <w:t>11.4.1技术条款偏离表（格式参考附件9）</w:t>
      </w:r>
    </w:p>
    <w:p>
      <w:pPr>
        <w:spacing w:line="420" w:lineRule="exact"/>
        <w:ind w:firstLine="480" w:firstLineChars="200"/>
        <w:rPr>
          <w:rFonts w:ascii="宋体" w:hAnsi="宋体"/>
          <w:color w:val="000000"/>
          <w:sz w:val="24"/>
        </w:rPr>
      </w:pPr>
      <w:r>
        <w:rPr>
          <w:rFonts w:hint="eastAsia" w:ascii="宋体" w:hAnsi="宋体"/>
          <w:color w:val="000000"/>
          <w:sz w:val="24"/>
        </w:rPr>
        <w:t>11.4.2投标货物说明</w:t>
      </w:r>
    </w:p>
    <w:p>
      <w:pPr>
        <w:spacing w:line="420" w:lineRule="exact"/>
        <w:ind w:firstLine="480" w:firstLineChars="200"/>
        <w:rPr>
          <w:rFonts w:ascii="宋体" w:hAnsi="宋体"/>
          <w:color w:val="000000"/>
          <w:sz w:val="24"/>
        </w:rPr>
      </w:pPr>
      <w:r>
        <w:rPr>
          <w:rFonts w:hint="eastAsia" w:ascii="宋体" w:hAnsi="宋体"/>
          <w:color w:val="000000"/>
          <w:sz w:val="24"/>
        </w:rPr>
        <w:t>11.4.2.1投标人应保证提供的货物为全新的、先进的、成熟的、完整的和安全可靠的，且货物的技术经济性能符合本招标文件第三章的要求。投标人应对拟提供的货物进行详细描述，证明与招标文件的要求相一致的文件可以是文字资料、产品样册、产品检测报告、同类货物的实测数据、图纸、产品实物等，内容包括货物的设计、制造、检验的质量保证措施等。</w:t>
      </w:r>
    </w:p>
    <w:p>
      <w:pPr>
        <w:spacing w:line="420" w:lineRule="exact"/>
        <w:ind w:firstLine="480" w:firstLineChars="200"/>
        <w:rPr>
          <w:rFonts w:ascii="宋体" w:hAnsi="宋体"/>
          <w:color w:val="000000"/>
          <w:sz w:val="24"/>
        </w:rPr>
      </w:pPr>
      <w:r>
        <w:rPr>
          <w:rFonts w:hint="eastAsia" w:ascii="宋体" w:hAnsi="宋体"/>
          <w:color w:val="000000"/>
          <w:sz w:val="24"/>
        </w:rPr>
        <w:t>11.4.2.2投标人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w:t>
      </w:r>
    </w:p>
    <w:p>
      <w:pPr>
        <w:spacing w:line="420" w:lineRule="exact"/>
        <w:ind w:firstLine="480" w:firstLineChars="200"/>
        <w:rPr>
          <w:rFonts w:ascii="宋体" w:hAnsi="宋体"/>
          <w:color w:val="000000"/>
          <w:sz w:val="24"/>
        </w:rPr>
      </w:pPr>
      <w:r>
        <w:rPr>
          <w:rFonts w:hint="eastAsia" w:ascii="宋体" w:hAnsi="宋体"/>
          <w:color w:val="000000"/>
          <w:sz w:val="24"/>
        </w:rPr>
        <w:t>11.4.3.1投标人应提供货物安装和检修所需要专用工具和消耗材料等，并在投标文件中给出具体清单。</w:t>
      </w:r>
    </w:p>
    <w:p>
      <w:pPr>
        <w:spacing w:line="420" w:lineRule="exact"/>
        <w:ind w:firstLine="480" w:firstLineChars="200"/>
        <w:rPr>
          <w:rFonts w:ascii="宋体" w:hAnsi="宋体"/>
          <w:color w:val="000000"/>
          <w:sz w:val="24"/>
        </w:rPr>
      </w:pPr>
      <w:r>
        <w:rPr>
          <w:rFonts w:hint="eastAsia" w:ascii="宋体" w:hAnsi="宋体"/>
          <w:color w:val="000000"/>
          <w:sz w:val="24"/>
        </w:rPr>
        <w:t>11.4.3.2投标人应提供的备品备件，并在投标文件中给出具体清单。</w:t>
      </w:r>
    </w:p>
    <w:p>
      <w:pPr>
        <w:spacing w:line="420" w:lineRule="exact"/>
        <w:ind w:firstLine="480" w:firstLineChars="200"/>
        <w:rPr>
          <w:rFonts w:ascii="宋体" w:hAnsi="宋体"/>
          <w:color w:val="000000"/>
          <w:sz w:val="24"/>
        </w:rPr>
      </w:pPr>
      <w:r>
        <w:rPr>
          <w:rFonts w:hint="eastAsia" w:ascii="宋体" w:hAnsi="宋体"/>
          <w:color w:val="000000"/>
          <w:sz w:val="24"/>
        </w:rPr>
        <w:t>11.4.3.3服务与承诺：投标人自行编写，内容包括货物（包括质保期内的备品备件、易损件、专用工具）的安装、调试、培训、技术支持、保修期限及验收后的维修服务措施等）。</w:t>
      </w:r>
    </w:p>
    <w:p>
      <w:pPr>
        <w:spacing w:line="420" w:lineRule="exact"/>
        <w:ind w:firstLine="480" w:firstLineChars="200"/>
        <w:rPr>
          <w:rFonts w:ascii="宋体" w:hAnsi="宋体"/>
          <w:color w:val="000000"/>
          <w:sz w:val="24"/>
        </w:rPr>
      </w:pPr>
      <w:r>
        <w:rPr>
          <w:rFonts w:hint="eastAsia" w:ascii="宋体" w:hAnsi="宋体"/>
          <w:color w:val="000000"/>
          <w:sz w:val="24"/>
        </w:rPr>
        <w:t>11.4.3.4投标人认为其它应介绍或提交的技术资料和文件。</w:t>
      </w:r>
    </w:p>
    <w:p>
      <w:pPr>
        <w:autoSpaceDE w:val="0"/>
        <w:autoSpaceDN w:val="0"/>
        <w:adjustRightInd w:val="0"/>
        <w:spacing w:line="420" w:lineRule="exact"/>
        <w:ind w:firstLine="472" w:firstLineChars="196"/>
        <w:rPr>
          <w:rFonts w:ascii="宋体" w:hAnsi="宋体"/>
          <w:b/>
          <w:color w:val="000000"/>
          <w:sz w:val="24"/>
          <w:lang w:val="zh-CN"/>
        </w:rPr>
      </w:pPr>
      <w:r>
        <w:rPr>
          <w:rFonts w:hint="eastAsia" w:ascii="宋体" w:hAnsi="宋体"/>
          <w:b/>
          <w:color w:val="000000"/>
          <w:sz w:val="24"/>
          <w:lang w:val="zh-CN"/>
        </w:rPr>
        <w:t>11.5 为方便开标、唱标，请投标人另外准备一式两份“报价一览表”，并单独密封于一个信封内，于投标文件同时提交，在信封密封处加盖投标人公章和法定代表人/授权委托人签字或盖章，并在封面上注明“报价一览表”、项目名称、项目编号、投标人名称。</w:t>
      </w:r>
    </w:p>
    <w:p>
      <w:pPr>
        <w:spacing w:line="420" w:lineRule="exact"/>
        <w:ind w:firstLine="472" w:firstLineChars="196"/>
        <w:rPr>
          <w:rFonts w:ascii="宋体" w:hAnsi="宋体"/>
          <w:b/>
          <w:color w:val="000000"/>
          <w:sz w:val="24"/>
        </w:rPr>
      </w:pPr>
      <w:r>
        <w:rPr>
          <w:rFonts w:hint="eastAsia" w:ascii="宋体" w:hAnsi="宋体"/>
          <w:b/>
          <w:color w:val="000000"/>
          <w:sz w:val="24"/>
        </w:rPr>
        <w:t>12.投标文件格式</w:t>
      </w:r>
    </w:p>
    <w:p>
      <w:pPr>
        <w:spacing w:line="420" w:lineRule="exact"/>
        <w:ind w:firstLine="480" w:firstLineChars="200"/>
        <w:rPr>
          <w:rFonts w:ascii="宋体" w:hAnsi="宋体"/>
          <w:color w:val="000000"/>
          <w:sz w:val="24"/>
        </w:rPr>
      </w:pPr>
      <w:r>
        <w:rPr>
          <w:rFonts w:hint="eastAsia" w:ascii="宋体" w:hAnsi="宋体"/>
          <w:color w:val="000000"/>
          <w:sz w:val="24"/>
        </w:rPr>
        <w:t>12.1投标文件包括本须知第11条中规定的内容，投标人提交的投标文件格式参考招标文件所提供的投标文件格式。</w:t>
      </w:r>
    </w:p>
    <w:p>
      <w:pPr>
        <w:spacing w:line="420" w:lineRule="exact"/>
        <w:ind w:firstLine="472" w:firstLineChars="196"/>
        <w:rPr>
          <w:rFonts w:ascii="宋体" w:hAnsi="宋体"/>
          <w:b/>
          <w:color w:val="000000"/>
          <w:sz w:val="24"/>
        </w:rPr>
      </w:pPr>
      <w:r>
        <w:rPr>
          <w:rFonts w:hint="eastAsia" w:ascii="宋体" w:hAnsi="宋体"/>
          <w:b/>
          <w:color w:val="000000"/>
          <w:sz w:val="24"/>
        </w:rPr>
        <w:t>13.投标文件份数和签署</w:t>
      </w:r>
    </w:p>
    <w:p>
      <w:pPr>
        <w:autoSpaceDE w:val="0"/>
        <w:autoSpaceDN w:val="0"/>
        <w:adjustRightInd w:val="0"/>
        <w:spacing w:line="420" w:lineRule="exact"/>
        <w:ind w:firstLine="472" w:firstLineChars="196"/>
        <w:rPr>
          <w:rFonts w:ascii="宋体" w:hAnsi="宋体"/>
          <w:b/>
          <w:color w:val="000000"/>
          <w:sz w:val="24"/>
          <w:u w:val="single"/>
          <w:lang w:val="zh-CN"/>
        </w:rPr>
      </w:pPr>
      <w:r>
        <w:rPr>
          <w:rFonts w:hint="eastAsia" w:ascii="宋体" w:hAnsi="宋体"/>
          <w:b/>
          <w:color w:val="000000"/>
          <w:sz w:val="24"/>
          <w:u w:val="single"/>
          <w:lang w:val="zh-CN"/>
        </w:rPr>
        <w:t>13.1投标文件一式六份（其中正本一份、副本五份），如果正本和副本不符，以正本为准。</w:t>
      </w:r>
    </w:p>
    <w:p>
      <w:pPr>
        <w:spacing w:line="420" w:lineRule="exact"/>
        <w:ind w:firstLine="480" w:firstLineChars="200"/>
        <w:rPr>
          <w:rFonts w:ascii="宋体" w:hAnsi="宋体"/>
          <w:color w:val="000000"/>
          <w:sz w:val="24"/>
        </w:rPr>
      </w:pPr>
      <w:r>
        <w:rPr>
          <w:rFonts w:hint="eastAsia" w:ascii="宋体" w:hAnsi="宋体"/>
          <w:color w:val="000000"/>
          <w:sz w:val="24"/>
        </w:rPr>
        <w:t>13.2报价文件的正本和副本均需打印或复印，报价文件正本内任何有文字页须加盖投标人公章，副本应是正本的复印件，报价文件应在其封面及外包装上清楚注明“正本”和“副本”字样并加盖投标人公章。当正本与副本的内容不一致时，以正本为准。</w:t>
      </w:r>
    </w:p>
    <w:p>
      <w:pPr>
        <w:spacing w:line="420" w:lineRule="exact"/>
        <w:ind w:firstLine="480" w:firstLineChars="200"/>
        <w:rPr>
          <w:rFonts w:ascii="宋体" w:hAnsi="宋体"/>
          <w:color w:val="000000"/>
          <w:sz w:val="24"/>
        </w:rPr>
      </w:pPr>
      <w:r>
        <w:rPr>
          <w:rFonts w:hint="eastAsia" w:ascii="宋体" w:hAnsi="宋体"/>
          <w:color w:val="000000"/>
          <w:sz w:val="24"/>
        </w:rPr>
        <w:t>13.3除投标人对商务标错误处做必要的修改外，投标文件不得行间插字、涂改或增删；如有修改错漏处，必须由投标文件签署人签字。</w:t>
      </w:r>
    </w:p>
    <w:p>
      <w:pPr>
        <w:spacing w:line="460" w:lineRule="exact"/>
        <w:ind w:firstLine="472" w:firstLineChars="196"/>
        <w:rPr>
          <w:rFonts w:ascii="宋体" w:hAnsi="宋体"/>
          <w:b/>
          <w:color w:val="000000"/>
          <w:sz w:val="24"/>
        </w:rPr>
      </w:pPr>
      <w:r>
        <w:rPr>
          <w:rFonts w:hint="eastAsia" w:ascii="宋体" w:hAnsi="宋体"/>
          <w:b/>
          <w:color w:val="000000"/>
          <w:sz w:val="24"/>
        </w:rPr>
        <w:t>14.投标报价说明</w:t>
      </w:r>
    </w:p>
    <w:p>
      <w:pPr>
        <w:spacing w:line="460" w:lineRule="exact"/>
        <w:ind w:firstLine="472" w:firstLineChars="196"/>
        <w:rPr>
          <w:rFonts w:ascii="宋体" w:hAnsi="宋体"/>
          <w:b/>
          <w:color w:val="000000"/>
          <w:sz w:val="24"/>
          <w:u w:val="single"/>
        </w:rPr>
      </w:pPr>
      <w:r>
        <w:rPr>
          <w:rFonts w:hint="eastAsia" w:ascii="宋体" w:hAnsi="宋体"/>
          <w:b/>
          <w:color w:val="000000"/>
          <w:sz w:val="24"/>
          <w:lang w:val="zh-CN"/>
        </w:rPr>
        <w:t>14.1</w:t>
      </w:r>
      <w:r>
        <w:rPr>
          <w:rFonts w:hint="eastAsia" w:ascii="宋体" w:hAnsi="宋体"/>
          <w:b/>
          <w:color w:val="000000"/>
          <w:sz w:val="24"/>
          <w:u w:val="single"/>
        </w:rPr>
        <w:t>投标人应根据招标代理机构提供的招标文件、各自情况等进行报价的编制，报价应包括采购范围内的全部内容，含货物（包括质保期内的备品备件、易损件、专用工具等）的设计、制造、包装、保险、运输、装卸、安装、售后服务及技术支持等相关服务的所有费用。投标人应充分考虑本项目合同实施期间可能发生的一切费用，并承担由此而带来的风险。凡投标人在报价中未列明但又为货物所必备的项目或遗漏项目，招标人将一律视为已包括在其报价中，在合同执行中将不予考虑。</w:t>
      </w:r>
    </w:p>
    <w:p>
      <w:pPr>
        <w:spacing w:line="460" w:lineRule="exact"/>
        <w:ind w:firstLine="472" w:firstLineChars="196"/>
        <w:rPr>
          <w:rFonts w:ascii="宋体" w:hAnsi="宋体"/>
          <w:b/>
          <w:color w:val="000000"/>
          <w:sz w:val="24"/>
          <w:u w:val="single"/>
        </w:rPr>
      </w:pPr>
      <w:r>
        <w:rPr>
          <w:rFonts w:hint="eastAsia" w:ascii="宋体" w:hAnsi="宋体"/>
          <w:b/>
          <w:color w:val="000000"/>
          <w:sz w:val="24"/>
        </w:rPr>
        <w:t>14.2</w:t>
      </w:r>
      <w:r>
        <w:rPr>
          <w:rFonts w:hint="eastAsia" w:ascii="宋体" w:hAnsi="宋体"/>
          <w:b/>
          <w:color w:val="000000"/>
          <w:sz w:val="24"/>
          <w:u w:val="single"/>
        </w:rPr>
        <w:t>投标人的投标报价只允许有一个，任何有选择性投标将不予接受。</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14.3 最低报价不是中标的唯一因素，投标单位所报方案、产品的质量和服务等须符合招标文件的要求和规定。</w:t>
      </w:r>
    </w:p>
    <w:p>
      <w:pPr>
        <w:autoSpaceDE w:val="0"/>
        <w:autoSpaceDN w:val="0"/>
        <w:adjustRightInd w:val="0"/>
        <w:spacing w:line="460" w:lineRule="exact"/>
        <w:ind w:firstLine="480" w:firstLineChars="200"/>
        <w:rPr>
          <w:rFonts w:ascii="宋体" w:hAnsi="宋体"/>
          <w:color w:val="000000"/>
          <w:sz w:val="24"/>
          <w:lang w:val="zh-CN"/>
        </w:rPr>
      </w:pPr>
      <w:r>
        <w:rPr>
          <w:rFonts w:hint="eastAsia" w:ascii="宋体" w:hAnsi="宋体"/>
          <w:color w:val="000000"/>
          <w:sz w:val="24"/>
          <w:lang w:val="zh-CN"/>
        </w:rPr>
        <w:t>14.4投标人不得以低于成本的报价参与竞争，投标报价严重偏离市场行情且投标人不能说明理由或评标委员会确定其理由不成立的，其投标无效。</w:t>
      </w:r>
    </w:p>
    <w:p>
      <w:pPr>
        <w:autoSpaceDE w:val="0"/>
        <w:autoSpaceDN w:val="0"/>
        <w:adjustRightInd w:val="0"/>
        <w:spacing w:line="460" w:lineRule="exact"/>
        <w:ind w:firstLine="472" w:firstLineChars="196"/>
        <w:rPr>
          <w:rFonts w:ascii="宋体" w:hAnsi="宋体"/>
          <w:b/>
          <w:color w:val="000000"/>
          <w:sz w:val="24"/>
          <w:lang w:val="zh-CN"/>
        </w:rPr>
      </w:pPr>
      <w:r>
        <w:rPr>
          <w:rFonts w:hint="eastAsia" w:ascii="宋体" w:hAnsi="宋体"/>
          <w:b/>
          <w:color w:val="000000"/>
          <w:sz w:val="24"/>
          <w:lang w:val="zh-CN"/>
        </w:rPr>
        <w:t>14.5投标报价以报价一览表中的大写报价为准，且报价一览表中的投标总价必须与报价明细表中的合计一致，出现在投标文件其他位置的报价，招标人一律不予承认。</w:t>
      </w:r>
      <w:r>
        <w:rPr>
          <w:rFonts w:hint="eastAsia" w:ascii="宋体" w:hAnsi="宋体"/>
          <w:b/>
          <w:color w:val="000000"/>
          <w:sz w:val="24"/>
          <w:u w:val="single"/>
          <w:lang w:val="zh-CN"/>
        </w:rPr>
        <w:t>投标报价只能有一个，不允许投标人填写完投标总价后再另外下浮优惠报价，否则视为无效报价。</w:t>
      </w:r>
    </w:p>
    <w:p>
      <w:pPr>
        <w:autoSpaceDE w:val="0"/>
        <w:autoSpaceDN w:val="0"/>
        <w:adjustRightInd w:val="0"/>
        <w:spacing w:line="460" w:lineRule="exact"/>
        <w:ind w:firstLine="480" w:firstLineChars="200"/>
        <w:rPr>
          <w:rFonts w:hint="eastAsia" w:ascii="宋体" w:hAnsi="宋体"/>
          <w:color w:val="000000"/>
          <w:sz w:val="24"/>
        </w:rPr>
      </w:pPr>
      <w:r>
        <w:rPr>
          <w:rFonts w:hint="eastAsia" w:ascii="宋体" w:hAnsi="宋体"/>
          <w:color w:val="000000"/>
          <w:sz w:val="24"/>
          <w:lang w:val="zh-CN"/>
        </w:rPr>
        <w:t>14.6</w:t>
      </w:r>
      <w:r>
        <w:rPr>
          <w:rFonts w:hint="eastAsia" w:ascii="宋体" w:hAnsi="宋体"/>
          <w:color w:val="000000"/>
          <w:sz w:val="24"/>
        </w:rPr>
        <w:t>报价一览表、报价明细表及投标函格式应按照招标文件中提供的格式执行（第五章投标文件格式）。</w:t>
      </w:r>
    </w:p>
    <w:p>
      <w:pPr>
        <w:autoSpaceDE w:val="0"/>
        <w:autoSpaceDN w:val="0"/>
        <w:adjustRightInd w:val="0"/>
        <w:spacing w:line="460" w:lineRule="exact"/>
        <w:ind w:firstLine="480" w:firstLineChars="200"/>
        <w:rPr>
          <w:rFonts w:ascii="宋体" w:hAnsi="宋体"/>
          <w:color w:val="000000"/>
          <w:sz w:val="24"/>
        </w:rPr>
      </w:pPr>
    </w:p>
    <w:p>
      <w:pPr>
        <w:pStyle w:val="2"/>
        <w:spacing w:line="480" w:lineRule="exact"/>
        <w:ind w:firstLine="562" w:firstLineChars="200"/>
        <w:rPr>
          <w:rFonts w:hint="eastAsia" w:ascii="宋体" w:hAnsi="宋体" w:eastAsia="宋体"/>
          <w:bCs/>
          <w:sz w:val="28"/>
          <w:szCs w:val="28"/>
        </w:rPr>
      </w:pPr>
      <w:bookmarkStart w:id="9" w:name="_Toc434847485"/>
      <w:r>
        <w:rPr>
          <w:rFonts w:hint="eastAsia" w:ascii="宋体" w:hAnsi="宋体" w:eastAsia="宋体"/>
          <w:bCs/>
          <w:sz w:val="28"/>
          <w:szCs w:val="28"/>
        </w:rPr>
        <w:t>四、投标文件的递交</w:t>
      </w:r>
      <w:bookmarkEnd w:id="7"/>
      <w:bookmarkEnd w:id="8"/>
      <w:bookmarkEnd w:id="9"/>
    </w:p>
    <w:p>
      <w:pPr>
        <w:spacing w:line="480" w:lineRule="exact"/>
        <w:rPr>
          <w:rFonts w:hint="eastAsia" w:ascii="宋体" w:hAnsi="宋体"/>
          <w:color w:val="000000"/>
        </w:rPr>
      </w:pPr>
    </w:p>
    <w:p>
      <w:pPr>
        <w:spacing w:line="480" w:lineRule="exact"/>
        <w:ind w:firstLine="472" w:firstLineChars="196"/>
        <w:rPr>
          <w:rFonts w:ascii="宋体" w:hAnsi="宋体"/>
          <w:b/>
          <w:color w:val="000000"/>
          <w:sz w:val="24"/>
          <w:lang w:val="zh-CN"/>
        </w:rPr>
      </w:pPr>
      <w:r>
        <w:rPr>
          <w:rFonts w:hint="eastAsia" w:ascii="宋体" w:hAnsi="宋体"/>
          <w:b/>
          <w:color w:val="000000"/>
          <w:sz w:val="24"/>
          <w:lang w:val="zh-CN"/>
        </w:rPr>
        <w:t>15.投标文件的密封和标记</w:t>
      </w:r>
    </w:p>
    <w:p>
      <w:pPr>
        <w:autoSpaceDE w:val="0"/>
        <w:autoSpaceDN w:val="0"/>
        <w:adjustRightInd w:val="0"/>
        <w:spacing w:line="480" w:lineRule="exact"/>
        <w:ind w:firstLine="472" w:firstLineChars="196"/>
        <w:rPr>
          <w:rFonts w:ascii="宋体" w:hAnsi="宋体"/>
          <w:b/>
          <w:color w:val="000000"/>
          <w:sz w:val="24"/>
          <w:u w:val="single"/>
          <w:lang w:val="zh-CN"/>
        </w:rPr>
      </w:pPr>
      <w:r>
        <w:rPr>
          <w:rFonts w:hint="eastAsia" w:ascii="宋体" w:hAnsi="宋体"/>
          <w:b/>
          <w:color w:val="000000"/>
          <w:sz w:val="24"/>
          <w:u w:val="single"/>
          <w:lang w:val="zh-CN"/>
        </w:rPr>
        <w:t>15.1投标文件一式六份（其中正本一份、副本五份），正本和副本的封面上应清楚的标记“正本”或“副本”的字样。正本和所有副本用密封袋密封，可分开包装也可密封在一个包装袋中，并在封口启封处加盖投标人公章和法定代表人/授权委托人签字或盖章。密封袋上写明投标人名称，项目名称、项目编号。</w:t>
      </w:r>
    </w:p>
    <w:p>
      <w:pPr>
        <w:autoSpaceDE w:val="0"/>
        <w:autoSpaceDN w:val="0"/>
        <w:adjustRightInd w:val="0"/>
        <w:spacing w:line="480" w:lineRule="exact"/>
        <w:ind w:firstLine="472" w:firstLineChars="196"/>
        <w:rPr>
          <w:rFonts w:ascii="宋体" w:hAnsi="宋体"/>
          <w:b/>
          <w:color w:val="000000"/>
          <w:sz w:val="24"/>
          <w:u w:val="single"/>
          <w:lang w:val="zh-CN"/>
        </w:rPr>
      </w:pPr>
      <w:r>
        <w:rPr>
          <w:rFonts w:hint="eastAsia" w:ascii="宋体" w:hAnsi="宋体"/>
          <w:b/>
          <w:color w:val="000000"/>
          <w:sz w:val="24"/>
          <w:u w:val="single"/>
          <w:lang w:val="zh-CN"/>
        </w:rPr>
        <w:t>15.2为方便开标、唱标，请投标人另外准备一式两份“报价一览表”，并单独密封于一个信封内，于投标文件同时提交，在信封密封处加盖投标人公章和法定代表人/授权委托人签字或盖章，并在封面上注明“报价一览表”、项目名称、项目编号、投标人名称。</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15.3未密封的投标文件或未按规定加盖印章或签字的投标文件，招标人有权拒绝。</w:t>
      </w:r>
    </w:p>
    <w:p>
      <w:pPr>
        <w:spacing w:line="480" w:lineRule="exact"/>
        <w:ind w:firstLine="472" w:firstLineChars="196"/>
        <w:rPr>
          <w:rFonts w:ascii="宋体" w:hAnsi="宋体"/>
          <w:b/>
          <w:color w:val="000000"/>
          <w:sz w:val="24"/>
        </w:rPr>
      </w:pPr>
      <w:r>
        <w:rPr>
          <w:rFonts w:hint="eastAsia" w:ascii="宋体" w:hAnsi="宋体"/>
          <w:b/>
          <w:color w:val="000000"/>
          <w:sz w:val="24"/>
        </w:rPr>
        <w:t>16.投标文件的提交</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16.1投标人应按招标文件第一章招标公告中规定的时间和地点，于投标截止时间前递交投标文件。</w:t>
      </w:r>
    </w:p>
    <w:p>
      <w:pPr>
        <w:spacing w:line="480" w:lineRule="exact"/>
        <w:ind w:firstLine="472" w:firstLineChars="196"/>
        <w:rPr>
          <w:rFonts w:ascii="宋体" w:hAnsi="宋体"/>
          <w:b/>
          <w:color w:val="000000"/>
          <w:sz w:val="24"/>
        </w:rPr>
      </w:pPr>
      <w:r>
        <w:rPr>
          <w:rFonts w:hint="eastAsia" w:ascii="宋体" w:hAnsi="宋体"/>
          <w:b/>
          <w:color w:val="000000"/>
          <w:sz w:val="24"/>
        </w:rPr>
        <w:t>17.投标截止时间及投标文件递交地点：</w:t>
      </w:r>
    </w:p>
    <w:p>
      <w:pPr>
        <w:spacing w:line="480" w:lineRule="exact"/>
        <w:ind w:firstLine="472" w:firstLineChars="196"/>
        <w:rPr>
          <w:rFonts w:hint="eastAsia" w:ascii="宋体" w:hAnsi="宋体"/>
          <w:b/>
          <w:color w:val="000000"/>
          <w:sz w:val="24"/>
          <w:lang w:val="zh-CN"/>
        </w:rPr>
      </w:pPr>
      <w:r>
        <w:rPr>
          <w:rFonts w:hint="eastAsia" w:ascii="宋体" w:hAnsi="宋体"/>
          <w:b/>
          <w:bCs/>
          <w:color w:val="000000"/>
          <w:sz w:val="24"/>
          <w:lang w:val="zh-CN"/>
        </w:rPr>
        <w:t>17</w:t>
      </w:r>
      <w:r>
        <w:rPr>
          <w:rFonts w:hint="eastAsia" w:ascii="宋体" w:hAnsi="宋体"/>
          <w:b/>
          <w:color w:val="000000"/>
          <w:sz w:val="24"/>
          <w:lang w:val="zh-CN"/>
        </w:rPr>
        <w:t>.1投标截止时间：201</w:t>
      </w:r>
      <w:r>
        <w:rPr>
          <w:rFonts w:hint="eastAsia" w:ascii="宋体" w:hAnsi="宋体"/>
          <w:b/>
          <w:color w:val="000000"/>
          <w:sz w:val="24"/>
          <w:lang w:val="en-US" w:eastAsia="zh-CN"/>
        </w:rPr>
        <w:t>8</w:t>
      </w:r>
      <w:r>
        <w:rPr>
          <w:rFonts w:hint="eastAsia" w:ascii="宋体" w:hAnsi="宋体"/>
          <w:b/>
          <w:color w:val="000000"/>
          <w:sz w:val="24"/>
          <w:lang w:val="zh-CN"/>
        </w:rPr>
        <w:t>年</w:t>
      </w:r>
      <w:r>
        <w:rPr>
          <w:rFonts w:hint="eastAsia" w:ascii="宋体" w:hAnsi="宋体"/>
          <w:b/>
          <w:color w:val="000000"/>
          <w:sz w:val="24"/>
          <w:lang w:val="en-US" w:eastAsia="zh-CN"/>
        </w:rPr>
        <w:t>7</w:t>
      </w:r>
      <w:r>
        <w:rPr>
          <w:rFonts w:hint="eastAsia" w:ascii="宋体" w:hAnsi="宋体"/>
          <w:b/>
          <w:color w:val="000000"/>
          <w:sz w:val="24"/>
          <w:lang w:val="zh-CN"/>
        </w:rPr>
        <w:t>月</w:t>
      </w:r>
      <w:r>
        <w:rPr>
          <w:rFonts w:hint="eastAsia" w:ascii="宋体" w:hAnsi="宋体"/>
          <w:b/>
          <w:color w:val="000000"/>
          <w:sz w:val="24"/>
          <w:lang w:val="en-US" w:eastAsia="zh-CN"/>
        </w:rPr>
        <w:t>17</w:t>
      </w:r>
      <w:r>
        <w:rPr>
          <w:rFonts w:hint="eastAsia" w:ascii="宋体" w:hAnsi="宋体"/>
          <w:b/>
          <w:color w:val="000000"/>
          <w:sz w:val="24"/>
          <w:lang w:val="zh-CN"/>
        </w:rPr>
        <w:t>日</w:t>
      </w:r>
      <w:r>
        <w:rPr>
          <w:rFonts w:hint="eastAsia" w:ascii="宋体" w:hAnsi="宋体"/>
          <w:b/>
          <w:color w:val="000000"/>
          <w:sz w:val="24"/>
          <w:lang w:val="en-US" w:eastAsia="zh-CN"/>
        </w:rPr>
        <w:t>15</w:t>
      </w:r>
      <w:r>
        <w:rPr>
          <w:rFonts w:hint="eastAsia" w:ascii="宋体" w:hAnsi="宋体"/>
          <w:b/>
          <w:color w:val="000000"/>
          <w:sz w:val="24"/>
          <w:lang w:val="zh-CN"/>
        </w:rPr>
        <w:t>：30分。</w:t>
      </w:r>
    </w:p>
    <w:p>
      <w:pPr>
        <w:spacing w:line="480" w:lineRule="exact"/>
        <w:ind w:firstLine="472" w:firstLineChars="196"/>
        <w:rPr>
          <w:rFonts w:hint="eastAsia" w:ascii="宋体" w:hAnsi="宋体"/>
          <w:b/>
          <w:color w:val="000000"/>
          <w:sz w:val="24"/>
        </w:rPr>
      </w:pPr>
      <w:r>
        <w:rPr>
          <w:rFonts w:hint="eastAsia" w:ascii="宋体" w:hAnsi="宋体"/>
          <w:b/>
          <w:color w:val="000000"/>
          <w:sz w:val="24"/>
        </w:rPr>
        <w:t>投标文件递交时间：201</w:t>
      </w:r>
      <w:r>
        <w:rPr>
          <w:rFonts w:hint="eastAsia" w:ascii="宋体" w:hAnsi="宋体"/>
          <w:b/>
          <w:color w:val="000000"/>
          <w:sz w:val="24"/>
          <w:lang w:val="en-US" w:eastAsia="zh-CN"/>
        </w:rPr>
        <w:t>8</w:t>
      </w:r>
      <w:r>
        <w:rPr>
          <w:rFonts w:hint="eastAsia" w:ascii="宋体" w:hAnsi="宋体"/>
          <w:b/>
          <w:color w:val="000000"/>
          <w:sz w:val="24"/>
        </w:rPr>
        <w:t>年</w:t>
      </w:r>
      <w:r>
        <w:rPr>
          <w:rFonts w:hint="eastAsia" w:ascii="宋体" w:hAnsi="宋体"/>
          <w:b/>
          <w:color w:val="000000"/>
          <w:sz w:val="24"/>
          <w:lang w:val="en-US" w:eastAsia="zh-CN"/>
        </w:rPr>
        <w:t>7</w:t>
      </w:r>
      <w:r>
        <w:rPr>
          <w:rFonts w:hint="eastAsia" w:ascii="宋体" w:hAnsi="宋体"/>
          <w:b/>
          <w:color w:val="000000"/>
          <w:sz w:val="24"/>
        </w:rPr>
        <w:t>月</w:t>
      </w:r>
      <w:r>
        <w:rPr>
          <w:rFonts w:hint="eastAsia" w:ascii="宋体" w:hAnsi="宋体"/>
          <w:b/>
          <w:color w:val="000000"/>
          <w:sz w:val="24"/>
          <w:lang w:val="en-US" w:eastAsia="zh-CN"/>
        </w:rPr>
        <w:t>17</w:t>
      </w:r>
      <w:r>
        <w:rPr>
          <w:rFonts w:hint="eastAsia" w:ascii="宋体" w:hAnsi="宋体"/>
          <w:b/>
          <w:color w:val="000000"/>
          <w:sz w:val="24"/>
        </w:rPr>
        <w:t>日</w:t>
      </w:r>
      <w:r>
        <w:rPr>
          <w:rFonts w:hint="eastAsia" w:ascii="宋体" w:hAnsi="宋体"/>
          <w:b/>
          <w:color w:val="000000"/>
          <w:sz w:val="24"/>
          <w:lang w:val="en-US" w:eastAsia="zh-CN"/>
        </w:rPr>
        <w:t>15</w:t>
      </w:r>
      <w:r>
        <w:rPr>
          <w:rFonts w:hint="eastAsia" w:ascii="宋体" w:hAnsi="宋体"/>
          <w:b/>
          <w:color w:val="000000"/>
          <w:sz w:val="24"/>
        </w:rPr>
        <w:t>时00分至</w:t>
      </w:r>
      <w:r>
        <w:rPr>
          <w:rFonts w:hint="eastAsia" w:ascii="宋体" w:hAnsi="宋体"/>
          <w:b/>
          <w:color w:val="000000"/>
          <w:sz w:val="24"/>
          <w:lang w:val="en-US" w:eastAsia="zh-CN"/>
        </w:rPr>
        <w:t>15</w:t>
      </w:r>
      <w:r>
        <w:rPr>
          <w:rFonts w:hint="eastAsia" w:ascii="宋体" w:hAnsi="宋体"/>
          <w:b/>
          <w:color w:val="000000"/>
          <w:sz w:val="24"/>
        </w:rPr>
        <w:t>时30分。</w:t>
      </w:r>
    </w:p>
    <w:p>
      <w:pPr>
        <w:autoSpaceDE w:val="0"/>
        <w:autoSpaceDN w:val="0"/>
        <w:adjustRightInd w:val="0"/>
        <w:spacing w:line="480" w:lineRule="exact"/>
        <w:ind w:firstLine="482" w:firstLineChars="200"/>
        <w:rPr>
          <w:rFonts w:ascii="宋体" w:hAnsi="宋体"/>
          <w:b/>
          <w:bCs/>
          <w:color w:val="000000"/>
          <w:sz w:val="24"/>
          <w:lang w:val="zh-CN"/>
        </w:rPr>
      </w:pPr>
      <w:r>
        <w:rPr>
          <w:rFonts w:hint="eastAsia" w:ascii="新宋体" w:hAnsi="新宋体" w:eastAsia="新宋体" w:cs="新宋体"/>
          <w:b/>
          <w:color w:val="000000"/>
          <w:sz w:val="24"/>
        </w:rPr>
        <w:t>递交地点：莒县银杏大道与振东大道交汇处东200米路北，莒县为民服务中心三楼东侧开标会议室。</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17.2招标人可按本须知规定以修改补充方式，酌情延长投标截止时间。在此情况下，投标人的所有权利和义务以及投标人受制约的投标截止时间，均以延长后新的投标截止时间为准。</w:t>
      </w:r>
    </w:p>
    <w:p>
      <w:pPr>
        <w:spacing w:line="480" w:lineRule="exact"/>
        <w:ind w:firstLine="472" w:firstLineChars="196"/>
        <w:rPr>
          <w:rFonts w:ascii="宋体" w:hAnsi="宋体"/>
          <w:b/>
          <w:color w:val="000000"/>
          <w:sz w:val="24"/>
        </w:rPr>
      </w:pPr>
      <w:r>
        <w:rPr>
          <w:rFonts w:hint="eastAsia" w:ascii="宋体" w:hAnsi="宋体"/>
          <w:b/>
          <w:color w:val="000000"/>
          <w:sz w:val="24"/>
        </w:rPr>
        <w:t>18.迟交的投标文件</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18.1招标人将拒绝并原封退回在其规定的投标截止时间后收到的任何投标文件。</w:t>
      </w:r>
    </w:p>
    <w:p>
      <w:pPr>
        <w:spacing w:line="480" w:lineRule="exact"/>
        <w:ind w:firstLine="472" w:firstLineChars="196"/>
        <w:rPr>
          <w:rFonts w:ascii="宋体" w:hAnsi="宋体"/>
          <w:b/>
          <w:color w:val="000000"/>
          <w:sz w:val="24"/>
        </w:rPr>
      </w:pPr>
      <w:r>
        <w:rPr>
          <w:rFonts w:hint="eastAsia" w:ascii="宋体" w:hAnsi="宋体"/>
          <w:b/>
          <w:color w:val="000000"/>
          <w:sz w:val="24"/>
        </w:rPr>
        <w:t>19.投标文件的补充、修改和撤回</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19.1投标人在递交投标文件后，在规定的投标截止时间前，可以书面形式补充修改或撤回已提交的投标文件，并以书面形式通知招标人，修改或撤回其投标文件。补充、修改的内容为其投标文件的组成部分。</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19.2投标人对投标文件的补充、修改，应按本须知第16条的有关规定密封、标记，并在投标文件密封袋上清楚标明“补充、修改”或“撤回”字样。</w:t>
      </w:r>
    </w:p>
    <w:p>
      <w:pPr>
        <w:autoSpaceDE w:val="0"/>
        <w:autoSpaceDN w:val="0"/>
        <w:adjustRightInd w:val="0"/>
        <w:spacing w:line="480" w:lineRule="exact"/>
        <w:ind w:firstLine="480" w:firstLineChars="200"/>
        <w:rPr>
          <w:rFonts w:hint="eastAsia" w:ascii="宋体" w:hAnsi="宋体"/>
          <w:color w:val="000000"/>
          <w:sz w:val="24"/>
          <w:lang w:val="zh-CN"/>
        </w:rPr>
      </w:pPr>
      <w:r>
        <w:rPr>
          <w:rFonts w:hint="eastAsia" w:ascii="宋体" w:hAnsi="宋体"/>
          <w:color w:val="000000"/>
          <w:sz w:val="24"/>
          <w:lang w:val="zh-CN"/>
        </w:rPr>
        <w:t>19.3在投标截止时间之后，投标人不得补充、修改投标文件。</w:t>
      </w:r>
    </w:p>
    <w:p>
      <w:pPr>
        <w:autoSpaceDE w:val="0"/>
        <w:autoSpaceDN w:val="0"/>
        <w:adjustRightInd w:val="0"/>
        <w:spacing w:line="480" w:lineRule="exact"/>
        <w:ind w:firstLine="480" w:firstLineChars="200"/>
        <w:rPr>
          <w:rFonts w:hint="eastAsia" w:ascii="宋体" w:hAnsi="宋体"/>
          <w:color w:val="000000"/>
          <w:sz w:val="24"/>
          <w:lang w:val="zh-CN"/>
        </w:rPr>
      </w:pPr>
    </w:p>
    <w:p>
      <w:pPr>
        <w:spacing w:line="480" w:lineRule="exact"/>
        <w:jc w:val="center"/>
        <w:outlineLvl w:val="1"/>
        <w:rPr>
          <w:rFonts w:hint="eastAsia" w:ascii="宋体" w:hAnsi="宋体"/>
          <w:b/>
          <w:color w:val="000000"/>
          <w:sz w:val="24"/>
        </w:rPr>
      </w:pPr>
      <w:bookmarkStart w:id="10" w:name="_Toc434847486"/>
      <w:bookmarkStart w:id="11" w:name="_Toc425771094"/>
      <w:r>
        <w:rPr>
          <w:rFonts w:hint="eastAsia" w:ascii="宋体" w:hAnsi="宋体"/>
          <w:b/>
          <w:color w:val="000000"/>
          <w:sz w:val="24"/>
        </w:rPr>
        <w:t>五、开标、评标与定标</w:t>
      </w:r>
      <w:bookmarkEnd w:id="10"/>
      <w:bookmarkEnd w:id="11"/>
    </w:p>
    <w:p>
      <w:pPr>
        <w:spacing w:line="480" w:lineRule="exact"/>
        <w:ind w:firstLine="472" w:firstLineChars="196"/>
        <w:rPr>
          <w:rFonts w:ascii="宋体" w:hAnsi="宋体"/>
          <w:b/>
          <w:color w:val="000000"/>
          <w:sz w:val="24"/>
        </w:rPr>
      </w:pPr>
      <w:r>
        <w:rPr>
          <w:rFonts w:hint="eastAsia" w:ascii="宋体" w:hAnsi="宋体"/>
          <w:b/>
          <w:color w:val="000000"/>
          <w:sz w:val="24"/>
        </w:rPr>
        <w:t>20.开标</w:t>
      </w:r>
    </w:p>
    <w:p>
      <w:pPr>
        <w:autoSpaceDE w:val="0"/>
        <w:autoSpaceDN w:val="0"/>
        <w:adjustRightInd w:val="0"/>
        <w:spacing w:line="480" w:lineRule="exact"/>
        <w:ind w:firstLine="482" w:firstLineChars="200"/>
        <w:rPr>
          <w:rFonts w:hint="eastAsia" w:ascii="宋体" w:hAnsi="宋体"/>
          <w:b/>
          <w:color w:val="000000"/>
          <w:sz w:val="24"/>
          <w:lang w:val="zh-CN"/>
        </w:rPr>
      </w:pPr>
      <w:r>
        <w:rPr>
          <w:rFonts w:hint="eastAsia" w:ascii="宋体" w:hAnsi="宋体"/>
          <w:b/>
          <w:color w:val="000000"/>
          <w:sz w:val="24"/>
          <w:lang w:val="zh-CN"/>
        </w:rPr>
        <w:t>20.1开标时间及地点：</w:t>
      </w:r>
    </w:p>
    <w:p>
      <w:pPr>
        <w:autoSpaceDE w:val="0"/>
        <w:autoSpaceDN w:val="0"/>
        <w:adjustRightInd w:val="0"/>
        <w:spacing w:line="400" w:lineRule="exact"/>
        <w:ind w:firstLine="482" w:firstLineChars="200"/>
        <w:rPr>
          <w:rFonts w:ascii="新宋体" w:hAnsi="新宋体" w:eastAsia="新宋体" w:cs="新宋体"/>
          <w:b/>
          <w:color w:val="000000"/>
          <w:sz w:val="24"/>
        </w:rPr>
      </w:pPr>
      <w:r>
        <w:rPr>
          <w:rFonts w:hint="eastAsia" w:ascii="新宋体" w:hAnsi="新宋体" w:eastAsia="新宋体" w:cs="新宋体"/>
          <w:b/>
          <w:color w:val="000000"/>
          <w:sz w:val="24"/>
        </w:rPr>
        <w:t>开标时间：</w:t>
      </w:r>
      <w:r>
        <w:rPr>
          <w:rFonts w:ascii="新宋体" w:hAnsi="新宋体" w:eastAsia="新宋体" w:cs="新宋体"/>
          <w:b/>
          <w:color w:val="000000"/>
          <w:sz w:val="24"/>
        </w:rPr>
        <w:t>201</w:t>
      </w:r>
      <w:r>
        <w:rPr>
          <w:rFonts w:hint="eastAsia" w:ascii="新宋体" w:hAnsi="新宋体" w:eastAsia="新宋体" w:cs="新宋体"/>
          <w:b/>
          <w:color w:val="000000"/>
          <w:sz w:val="24"/>
          <w:lang w:val="en-US" w:eastAsia="zh-CN"/>
        </w:rPr>
        <w:t>8</w:t>
      </w:r>
      <w:r>
        <w:rPr>
          <w:rFonts w:hint="eastAsia" w:ascii="新宋体" w:hAnsi="新宋体" w:eastAsia="新宋体" w:cs="新宋体"/>
          <w:b/>
          <w:color w:val="000000"/>
          <w:sz w:val="24"/>
        </w:rPr>
        <w:t>年</w:t>
      </w:r>
      <w:r>
        <w:rPr>
          <w:rFonts w:hint="eastAsia" w:ascii="新宋体" w:hAnsi="新宋体" w:eastAsia="新宋体" w:cs="新宋体"/>
          <w:b/>
          <w:color w:val="000000"/>
          <w:sz w:val="24"/>
          <w:lang w:val="en-US" w:eastAsia="zh-CN"/>
        </w:rPr>
        <w:t>7</w:t>
      </w:r>
      <w:r>
        <w:rPr>
          <w:rFonts w:hint="eastAsia" w:ascii="新宋体" w:hAnsi="新宋体" w:eastAsia="新宋体" w:cs="新宋体"/>
          <w:b/>
          <w:color w:val="000000"/>
          <w:sz w:val="24"/>
        </w:rPr>
        <w:t>月</w:t>
      </w:r>
      <w:r>
        <w:rPr>
          <w:rFonts w:hint="eastAsia" w:ascii="新宋体" w:hAnsi="新宋体" w:eastAsia="新宋体" w:cs="新宋体"/>
          <w:b/>
          <w:color w:val="000000"/>
          <w:sz w:val="24"/>
          <w:lang w:val="en-US" w:eastAsia="zh-CN"/>
        </w:rPr>
        <w:t>17</w:t>
      </w:r>
      <w:r>
        <w:rPr>
          <w:rFonts w:hint="eastAsia" w:ascii="新宋体" w:hAnsi="新宋体" w:eastAsia="新宋体" w:cs="新宋体"/>
          <w:b/>
          <w:color w:val="000000"/>
          <w:sz w:val="24"/>
        </w:rPr>
        <w:t>日</w:t>
      </w:r>
      <w:r>
        <w:rPr>
          <w:rFonts w:hint="eastAsia" w:ascii="新宋体" w:hAnsi="新宋体" w:eastAsia="新宋体" w:cs="新宋体"/>
          <w:b/>
          <w:color w:val="000000"/>
          <w:sz w:val="24"/>
          <w:lang w:val="en-US" w:eastAsia="zh-CN"/>
        </w:rPr>
        <w:t>15</w:t>
      </w:r>
      <w:r>
        <w:rPr>
          <w:rFonts w:hint="eastAsia" w:ascii="新宋体" w:hAnsi="新宋体" w:eastAsia="新宋体" w:cs="新宋体"/>
          <w:b/>
          <w:color w:val="000000"/>
          <w:sz w:val="24"/>
        </w:rPr>
        <w:t>时3</w:t>
      </w:r>
      <w:r>
        <w:rPr>
          <w:rFonts w:ascii="新宋体" w:hAnsi="新宋体" w:eastAsia="新宋体" w:cs="新宋体"/>
          <w:b/>
          <w:color w:val="000000"/>
          <w:sz w:val="24"/>
        </w:rPr>
        <w:t>0</w:t>
      </w:r>
      <w:r>
        <w:rPr>
          <w:rFonts w:hint="eastAsia" w:ascii="新宋体" w:hAnsi="新宋体" w:eastAsia="新宋体" w:cs="新宋体"/>
          <w:b/>
          <w:color w:val="000000"/>
          <w:sz w:val="24"/>
        </w:rPr>
        <w:t>分。</w:t>
      </w:r>
    </w:p>
    <w:p>
      <w:pPr>
        <w:autoSpaceDE w:val="0"/>
        <w:autoSpaceDN w:val="0"/>
        <w:adjustRightInd w:val="0"/>
        <w:spacing w:line="480" w:lineRule="exact"/>
        <w:ind w:firstLine="482" w:firstLineChars="200"/>
        <w:rPr>
          <w:rFonts w:hint="eastAsia" w:ascii="新宋体" w:hAnsi="新宋体" w:eastAsia="新宋体" w:cs="新宋体"/>
          <w:b/>
          <w:color w:val="000000"/>
          <w:sz w:val="24"/>
        </w:rPr>
      </w:pPr>
      <w:r>
        <w:rPr>
          <w:rFonts w:hint="eastAsia" w:ascii="新宋体" w:hAnsi="新宋体" w:eastAsia="新宋体" w:cs="新宋体"/>
          <w:b/>
          <w:color w:val="000000"/>
          <w:sz w:val="24"/>
        </w:rPr>
        <w:t>开标地点：莒县银杏大道与振东大道交汇处东200米路北，莒县为民服务中心三楼东侧开标会议室。</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20.2投标人应委派代表准时参加，参加开标的代表须签名以证明其出席。</w:t>
      </w:r>
    </w:p>
    <w:p>
      <w:pPr>
        <w:spacing w:line="480" w:lineRule="exact"/>
        <w:ind w:firstLine="472" w:firstLineChars="196"/>
        <w:rPr>
          <w:rFonts w:ascii="宋体" w:hAnsi="宋体"/>
          <w:b/>
          <w:color w:val="000000"/>
          <w:sz w:val="24"/>
        </w:rPr>
      </w:pPr>
      <w:r>
        <w:rPr>
          <w:rFonts w:hint="eastAsia" w:ascii="宋体" w:hAnsi="宋体"/>
          <w:b/>
          <w:color w:val="000000"/>
          <w:sz w:val="24"/>
        </w:rPr>
        <w:t>21.开标程序</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21.1开标会由招标代理机构负责主持。</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21.2公证人员检查投标文件的密封情况。</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21.3由工作人员当众拆封标书，按顺序唱标。宣读投标人名称、投标报价和投标文件的其它主要内容。</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21.4招标代理机构对开标过程进行记录，并存档备查。</w:t>
      </w:r>
    </w:p>
    <w:p>
      <w:pPr>
        <w:spacing w:line="480" w:lineRule="exact"/>
        <w:ind w:firstLine="472" w:firstLineChars="196"/>
        <w:rPr>
          <w:rFonts w:ascii="宋体" w:hAnsi="宋体"/>
          <w:b/>
          <w:color w:val="000000"/>
          <w:sz w:val="24"/>
        </w:rPr>
      </w:pPr>
      <w:r>
        <w:rPr>
          <w:rFonts w:hint="eastAsia" w:ascii="宋体" w:hAnsi="宋体"/>
          <w:b/>
          <w:color w:val="000000"/>
          <w:sz w:val="24"/>
        </w:rPr>
        <w:t>22.开标时，投标文件出现下列情形之一的，投标文件无效，招标人不予受理：</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22.1逾期送达或者未送达指定地点的。</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22.2未按招标文件要求密封和标记的。</w:t>
      </w:r>
    </w:p>
    <w:p>
      <w:pPr>
        <w:autoSpaceDE w:val="0"/>
        <w:autoSpaceDN w:val="0"/>
        <w:adjustRightInd w:val="0"/>
        <w:spacing w:line="480" w:lineRule="exact"/>
        <w:ind w:firstLine="480" w:firstLineChars="200"/>
        <w:rPr>
          <w:rFonts w:hint="eastAsia" w:ascii="宋体" w:hAnsi="宋体"/>
          <w:color w:val="000000"/>
          <w:sz w:val="24"/>
          <w:lang w:val="zh-CN"/>
        </w:rPr>
      </w:pPr>
      <w:r>
        <w:rPr>
          <w:rFonts w:hint="eastAsia" w:ascii="宋体" w:hAnsi="宋体"/>
          <w:color w:val="000000"/>
          <w:sz w:val="24"/>
          <w:lang w:val="zh-CN"/>
        </w:rPr>
        <w:t>22.3法律、法规及招标文件规定的其它情况。</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22.4授权委托书不按照提供的格式填写的。</w:t>
      </w:r>
    </w:p>
    <w:p>
      <w:pPr>
        <w:spacing w:line="480" w:lineRule="exact"/>
        <w:ind w:firstLine="472" w:firstLineChars="196"/>
        <w:rPr>
          <w:rFonts w:hint="eastAsia" w:ascii="宋体" w:hAnsi="宋体"/>
          <w:b/>
          <w:color w:val="000000"/>
          <w:sz w:val="24"/>
        </w:rPr>
      </w:pPr>
      <w:r>
        <w:rPr>
          <w:rFonts w:hint="eastAsia" w:ascii="宋体" w:hAnsi="宋体"/>
          <w:b/>
          <w:color w:val="000000"/>
          <w:sz w:val="24"/>
        </w:rPr>
        <w:t>23.评标委员会和评标</w:t>
      </w:r>
    </w:p>
    <w:p>
      <w:pPr>
        <w:spacing w:line="480" w:lineRule="exact"/>
        <w:ind w:firstLine="480" w:firstLineChars="200"/>
        <w:rPr>
          <w:rFonts w:hint="eastAsia" w:ascii="宋体" w:hAnsi="宋体"/>
          <w:color w:val="000000"/>
          <w:sz w:val="24"/>
        </w:rPr>
      </w:pPr>
      <w:r>
        <w:rPr>
          <w:rFonts w:hint="eastAsia" w:ascii="宋体" w:hAnsi="宋体"/>
          <w:color w:val="000000"/>
          <w:sz w:val="24"/>
          <w:lang w:val="zh-CN"/>
        </w:rPr>
        <w:t>23.1评标由招标人依法组建的评标委员会负责。评标委员会</w:t>
      </w:r>
      <w:r>
        <w:rPr>
          <w:rFonts w:hint="eastAsia" w:ascii="宋体" w:hAnsi="宋体"/>
          <w:color w:val="000000"/>
          <w:sz w:val="24"/>
        </w:rPr>
        <w:t>成员人数为五人或五人以上单数。</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 xml:space="preserve">23.2与投标人有利害关系的人不得进入相关项目的评标委员会，已经进入的应当更换。 </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23.3评标委员会成员的名单在中标结果确定前要严格保密。</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23.4开标程序结束后，开始评标，评标采用保密方式进行。</w:t>
      </w:r>
    </w:p>
    <w:p>
      <w:pPr>
        <w:spacing w:line="480" w:lineRule="exact"/>
        <w:ind w:firstLine="472" w:firstLineChars="196"/>
        <w:rPr>
          <w:rFonts w:ascii="宋体" w:hAnsi="宋体"/>
          <w:b/>
          <w:color w:val="000000"/>
          <w:sz w:val="24"/>
        </w:rPr>
      </w:pPr>
      <w:r>
        <w:rPr>
          <w:rFonts w:hint="eastAsia" w:ascii="宋体" w:hAnsi="宋体"/>
          <w:b/>
          <w:color w:val="000000"/>
          <w:sz w:val="24"/>
        </w:rPr>
        <w:t>24.评标过程的保密</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24.1开标后，直至授予中标人合同为止，凡属于对投标文件的审查、澄清、评价和比较有关的资料以及中标候选人的推荐情况，与评标有关的其他任何情况均严格保密。</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24.2在投标文件的评审和比较、中标候选人推荐以及授予合同的过程中，投标人向招标人和评标委员会施加影响的任何行为，都将会导致其投标被拒绝。</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24.3中标人确定后，招标人不对未中标人就评标过程以及未能中标原因作出任何解释。未中标人不得向评标委员会组成人员或其他有关人员索问评标过程的情况和材料。</w:t>
      </w:r>
    </w:p>
    <w:p>
      <w:pPr>
        <w:spacing w:line="480" w:lineRule="exact"/>
        <w:ind w:firstLine="472" w:firstLineChars="196"/>
        <w:rPr>
          <w:rFonts w:ascii="宋体" w:hAnsi="宋体"/>
          <w:b/>
          <w:color w:val="000000"/>
          <w:sz w:val="24"/>
        </w:rPr>
      </w:pPr>
      <w:r>
        <w:rPr>
          <w:rFonts w:hint="eastAsia" w:ascii="宋体" w:hAnsi="宋体"/>
          <w:b/>
          <w:color w:val="000000"/>
          <w:sz w:val="24"/>
        </w:rPr>
        <w:t>25.评标方法</w:t>
      </w:r>
    </w:p>
    <w:p>
      <w:pPr>
        <w:autoSpaceDE w:val="0"/>
        <w:autoSpaceDN w:val="0"/>
        <w:adjustRightInd w:val="0"/>
        <w:spacing w:line="480" w:lineRule="exact"/>
        <w:ind w:firstLine="482" w:firstLineChars="200"/>
        <w:rPr>
          <w:rFonts w:hint="eastAsia" w:ascii="宋体" w:hAnsi="宋体"/>
          <w:b/>
          <w:color w:val="000000"/>
          <w:sz w:val="24"/>
          <w:lang w:val="zh-CN"/>
        </w:rPr>
      </w:pPr>
      <w:r>
        <w:rPr>
          <w:rFonts w:hint="eastAsia" w:ascii="宋体" w:hAnsi="宋体"/>
          <w:b/>
          <w:color w:val="000000"/>
          <w:sz w:val="24"/>
          <w:lang w:val="zh-CN"/>
        </w:rPr>
        <w:t>评标委员会采用综合评分法确定中标人，在最大限度地满足招标文件实质性要求前提下，按照招标文件中规定的各项因素进行综合评审后，</w:t>
      </w:r>
      <w:r>
        <w:rPr>
          <w:rFonts w:hint="eastAsia" w:ascii="宋体" w:hAnsi="宋体" w:cs="宋体"/>
          <w:b/>
          <w:color w:val="000000"/>
          <w:sz w:val="24"/>
        </w:rPr>
        <w:t>按综合得分由高到低顺序排列，以综合得分最高的</w:t>
      </w:r>
      <w:r>
        <w:rPr>
          <w:rFonts w:hint="eastAsia" w:ascii="宋体" w:hAnsi="宋体"/>
          <w:b/>
          <w:color w:val="000000"/>
          <w:sz w:val="24"/>
        </w:rPr>
        <w:t>投标人</w:t>
      </w:r>
      <w:r>
        <w:rPr>
          <w:rFonts w:hint="eastAsia" w:ascii="宋体" w:hAnsi="宋体" w:cs="宋体"/>
          <w:b/>
          <w:color w:val="000000"/>
          <w:sz w:val="24"/>
        </w:rPr>
        <w:t>作为中标人</w:t>
      </w:r>
      <w:r>
        <w:rPr>
          <w:rFonts w:hint="eastAsia" w:ascii="宋体" w:hAnsi="宋体"/>
          <w:b/>
          <w:color w:val="000000"/>
          <w:sz w:val="24"/>
          <w:lang w:val="zh-CN"/>
        </w:rPr>
        <w:t>。评标方法、标准细则详见本须知附表《综合评分法细则》。</w:t>
      </w:r>
    </w:p>
    <w:p>
      <w:pPr>
        <w:spacing w:line="480" w:lineRule="exact"/>
        <w:ind w:firstLine="472" w:firstLineChars="196"/>
        <w:rPr>
          <w:rFonts w:ascii="宋体" w:hAnsi="宋体"/>
          <w:b/>
          <w:color w:val="000000"/>
          <w:sz w:val="24"/>
        </w:rPr>
      </w:pPr>
      <w:r>
        <w:rPr>
          <w:rFonts w:hint="eastAsia" w:ascii="宋体" w:hAnsi="宋体"/>
          <w:b/>
          <w:color w:val="000000"/>
          <w:sz w:val="24"/>
        </w:rPr>
        <w:t>26.投标文件的初审</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26.1评标时，评标委员会将首先评定每份投标文件是否在实质性响应了招标文件的要求。所谓实质性响应，是指投标文件应与招标文件的所有实质性条款、条件和要求相符，无显著差异或保留；或者对合同中约定的招标人的权利和投标人的义务方面造成重大的限制，纠正这些显著差异或保留将会对其他实质性响应招标文件要求的投标文件的投标人的竞争地位产生不公正的影响。评标委员会决定投标文件的响应性只根据投标文件本身的内容，而不寻求外部证据。</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26.2如果投标文件实质上没有响应招标文件的各项要求，评标委员会将予以拒绝，并且不允许投标人通过修改或撤销其不符合要求的差异或保留，使之成为具有响应性的投标。</w:t>
      </w:r>
    </w:p>
    <w:p>
      <w:pPr>
        <w:autoSpaceDE w:val="0"/>
        <w:autoSpaceDN w:val="0"/>
        <w:adjustRightInd w:val="0"/>
        <w:spacing w:line="480" w:lineRule="exact"/>
        <w:ind w:firstLine="472" w:firstLineChars="196"/>
        <w:rPr>
          <w:rFonts w:ascii="宋体" w:hAnsi="宋体"/>
          <w:b/>
          <w:color w:val="000000"/>
          <w:sz w:val="24"/>
          <w:lang w:val="zh-CN"/>
        </w:rPr>
      </w:pPr>
      <w:r>
        <w:rPr>
          <w:rFonts w:hint="eastAsia" w:ascii="宋体" w:hAnsi="宋体"/>
          <w:b/>
          <w:color w:val="000000"/>
          <w:sz w:val="24"/>
          <w:lang w:val="zh-CN"/>
        </w:rPr>
        <w:t>26.3投标文件有下列情形之一的，由评标委员会初审后按无效投标处理：</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26.3.1投标文件不完整；</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26.3.2未按招标文件要求提交投标保证金；</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26.3.3投标文件未按招标文件要求签署；</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26.3.4投标人递交两份或多份内容不同的投标文件（招标文件规定提交替代投标方案的除外），或在一份投标文件中对同一招标项目报有两个或多个报价，且未声明哪一个有效的；</w:t>
      </w:r>
    </w:p>
    <w:p>
      <w:pPr>
        <w:autoSpaceDE w:val="0"/>
        <w:autoSpaceDN w:val="0"/>
        <w:adjustRightInd w:val="0"/>
        <w:spacing w:line="480" w:lineRule="exact"/>
        <w:ind w:firstLine="480" w:firstLineChars="200"/>
        <w:rPr>
          <w:rFonts w:hint="eastAsia" w:ascii="宋体" w:hAnsi="宋体"/>
          <w:color w:val="000000"/>
          <w:sz w:val="24"/>
          <w:lang w:val="zh-CN"/>
        </w:rPr>
      </w:pPr>
      <w:r>
        <w:rPr>
          <w:rFonts w:hint="eastAsia" w:ascii="宋体" w:hAnsi="宋体"/>
          <w:color w:val="000000"/>
          <w:sz w:val="24"/>
          <w:lang w:val="zh-CN"/>
        </w:rPr>
        <w:t>26.3.5投标文件中的设备配置、技术参数明显不符合招标文件要求；</w:t>
      </w:r>
    </w:p>
    <w:p>
      <w:pPr>
        <w:autoSpaceDE w:val="0"/>
        <w:autoSpaceDN w:val="0"/>
        <w:adjustRightInd w:val="0"/>
        <w:spacing w:line="480" w:lineRule="exact"/>
        <w:ind w:firstLine="480" w:firstLineChars="200"/>
        <w:rPr>
          <w:rFonts w:hint="eastAsia" w:ascii="宋体" w:hAnsi="宋体"/>
          <w:color w:val="000000"/>
          <w:sz w:val="24"/>
          <w:lang w:val="zh-CN"/>
        </w:rPr>
      </w:pPr>
      <w:r>
        <w:rPr>
          <w:rFonts w:hint="eastAsia" w:ascii="宋体" w:hAnsi="宋体"/>
          <w:color w:val="000000"/>
          <w:sz w:val="24"/>
          <w:lang w:val="zh-CN"/>
        </w:rPr>
        <w:t>26.3.6投标人所投产品技术参数未详细列明或复制招标文件中技术参数要求的；</w:t>
      </w:r>
    </w:p>
    <w:p>
      <w:pPr>
        <w:autoSpaceDE w:val="0"/>
        <w:autoSpaceDN w:val="0"/>
        <w:adjustRightInd w:val="0"/>
        <w:spacing w:line="480" w:lineRule="exact"/>
        <w:ind w:firstLine="480" w:firstLineChars="200"/>
        <w:rPr>
          <w:rFonts w:hint="eastAsia" w:ascii="宋体" w:hAnsi="宋体"/>
          <w:color w:val="000000"/>
          <w:sz w:val="24"/>
          <w:lang w:val="zh-CN"/>
        </w:rPr>
      </w:pPr>
      <w:r>
        <w:rPr>
          <w:rFonts w:hint="eastAsia" w:ascii="宋体" w:hAnsi="宋体"/>
          <w:color w:val="000000"/>
          <w:sz w:val="24"/>
          <w:lang w:val="zh-CN"/>
        </w:rPr>
        <w:t>26.3.7不符合招标文件中规定的其他实质性要求；</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26.3.8授权代表格式不按照招标文件提供的格式填写的；</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26.3.9法律法规规定的其他事项。</w:t>
      </w:r>
    </w:p>
    <w:p>
      <w:pPr>
        <w:spacing w:line="480" w:lineRule="exact"/>
        <w:ind w:firstLine="472" w:firstLineChars="196"/>
        <w:rPr>
          <w:rFonts w:ascii="宋体" w:hAnsi="宋体"/>
          <w:b/>
          <w:color w:val="000000"/>
          <w:sz w:val="24"/>
        </w:rPr>
      </w:pPr>
      <w:r>
        <w:rPr>
          <w:rFonts w:hint="eastAsia" w:ascii="宋体" w:hAnsi="宋体"/>
          <w:b/>
          <w:color w:val="000000"/>
          <w:sz w:val="24"/>
        </w:rPr>
        <w:t>27.投标文件的澄清</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27.1评标期间，为有助于对投标文件的审查、评价和比较，评标委员会要求投标人对其投标文件进行澄清，但并非对每个投标人都做澄清要求。</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27.2接到评标委员会澄清要求的投标人应派人按评标委员会通知的时间和地点做出书面澄清，书面澄清的内容须由投标人法定代表人或授权代表签署，并作为投标文件的补充部分，但投标的实质性内容不得做任何更改。</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27.3接到评标委员会澄清要求的投标人如未按本须知第27.2款的规定做出澄清，其风险由投标人自行承担。</w:t>
      </w:r>
    </w:p>
    <w:p>
      <w:pPr>
        <w:spacing w:line="480" w:lineRule="exact"/>
        <w:ind w:firstLine="472" w:firstLineChars="196"/>
        <w:rPr>
          <w:rFonts w:ascii="宋体" w:hAnsi="宋体"/>
          <w:b/>
          <w:color w:val="000000"/>
          <w:sz w:val="24"/>
        </w:rPr>
      </w:pPr>
      <w:r>
        <w:rPr>
          <w:rFonts w:hint="eastAsia" w:ascii="宋体" w:hAnsi="宋体"/>
          <w:b/>
          <w:color w:val="000000"/>
          <w:sz w:val="24"/>
        </w:rPr>
        <w:t>28.投标文件计算错误的修正</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28.1评标委员会将对确定为实质性响应招标文件要求的投标文件进行校核，看其是否有计算或表达上的错误，修正错误的原则如下：</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28.1.1如果数字表示的金额和用文字表示的金额不一致时，应以文字表示的金额为准；</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28.1.2当单价与数量的乘积与合价不一致时，以单价为准；除非评标委员会认为单价有明显的小数点错误，此时应以标书的合价为准，并修改单价。</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lang w:val="zh-CN"/>
        </w:rPr>
        <w:t>28.2按上述修正错误的原则及方法调整或修正投标文件的投标报价，投标人同意后，调整后的投标报价对投标人起约束作用。如果投标人不接受修正后的报价，则其投标将被拒绝。</w:t>
      </w:r>
    </w:p>
    <w:p>
      <w:pPr>
        <w:spacing w:line="480" w:lineRule="exact"/>
        <w:ind w:firstLine="472" w:firstLineChars="196"/>
        <w:rPr>
          <w:rFonts w:ascii="宋体" w:hAnsi="宋体"/>
          <w:b/>
          <w:color w:val="000000"/>
          <w:sz w:val="24"/>
        </w:rPr>
      </w:pPr>
      <w:r>
        <w:rPr>
          <w:rFonts w:hint="eastAsia" w:ascii="宋体" w:hAnsi="宋体"/>
          <w:b/>
          <w:color w:val="000000"/>
          <w:sz w:val="24"/>
        </w:rPr>
        <w:t>29.综合评审</w:t>
      </w:r>
    </w:p>
    <w:p>
      <w:pPr>
        <w:pStyle w:val="3"/>
        <w:spacing w:line="480" w:lineRule="exact"/>
        <w:ind w:left="0" w:leftChars="0" w:firstLine="480" w:firstLineChars="200"/>
        <w:rPr>
          <w:rFonts w:ascii="宋体" w:hAnsi="宋体"/>
          <w:color w:val="000000"/>
          <w:sz w:val="24"/>
          <w:lang w:val="zh-CN"/>
        </w:rPr>
      </w:pPr>
      <w:r>
        <w:rPr>
          <w:rFonts w:hint="eastAsia" w:ascii="宋体" w:hAnsi="宋体"/>
          <w:color w:val="000000"/>
          <w:sz w:val="24"/>
          <w:lang w:val="zh-CN"/>
        </w:rPr>
        <w:t>29.1评标委员会根据评分细则对合格投标人进行打分，总分为100分。投标人的最终得分以所有评委评分的算术平均值确定。评标委员会的评标报告中应当选择综合得分最高的投标人中标。当综合得分最高的投标人放弃中标时，采购人可选择综合得分次之的投标人递补或重新组织招标。综合得分相同的，按投标报价由低到高顺序排列；综合得分且投标报价相同的，按技术指标优劣顺序排列。</w:t>
      </w:r>
    </w:p>
    <w:p>
      <w:pPr>
        <w:spacing w:line="480" w:lineRule="exact"/>
        <w:ind w:firstLine="472" w:firstLineChars="196"/>
        <w:rPr>
          <w:rFonts w:ascii="宋体" w:hAnsi="宋体"/>
          <w:b/>
          <w:color w:val="000000"/>
          <w:sz w:val="24"/>
        </w:rPr>
      </w:pPr>
      <w:r>
        <w:rPr>
          <w:rFonts w:hint="eastAsia" w:ascii="宋体" w:hAnsi="宋体"/>
          <w:b/>
          <w:color w:val="000000"/>
          <w:sz w:val="24"/>
        </w:rPr>
        <w:t>30.特殊情况下的评标方法</w:t>
      </w:r>
    </w:p>
    <w:p>
      <w:pPr>
        <w:spacing w:line="480" w:lineRule="exact"/>
        <w:ind w:firstLine="360" w:firstLineChars="150"/>
        <w:rPr>
          <w:rFonts w:ascii="宋体" w:hAnsi="宋体"/>
          <w:color w:val="000000"/>
          <w:sz w:val="24"/>
        </w:rPr>
      </w:pPr>
      <w:r>
        <w:rPr>
          <w:rFonts w:ascii="宋体" w:hAnsi="宋体"/>
          <w:color w:val="000000"/>
          <w:sz w:val="24"/>
        </w:rPr>
        <w:t>采用公开招标方式采购货物、服务，在投标截止时间结束后参加投标的投标人不足3家，符合招标文件规定条件的投标人不足3家或者对招标文件作实质性响应的投标人不足3家的情形的，废标后，采购人、采购代理机构可以重新组织招标，也可以在书面征得投标人同意并报经财政部门核准后，按照下列规定变更采购方式：</w:t>
      </w:r>
    </w:p>
    <w:p>
      <w:pPr>
        <w:spacing w:line="480" w:lineRule="exact"/>
        <w:rPr>
          <w:rFonts w:ascii="宋体" w:hAnsi="宋体"/>
          <w:color w:val="000000"/>
          <w:sz w:val="24"/>
        </w:rPr>
      </w:pPr>
      <w:r>
        <w:rPr>
          <w:rFonts w:ascii="宋体" w:hAnsi="宋体"/>
          <w:color w:val="000000"/>
          <w:sz w:val="24"/>
        </w:rPr>
        <w:t>　　(一)投标人只有2家的，可以改为竞争性谈判方式，由采购人、采购代理机构按照竞争性谈判方式的程序组织采购；递交响应文件或者对谈判文件作实质性响应的投标人只有1家的，应当终止谈判，重新组织采购；</w:t>
      </w:r>
    </w:p>
    <w:p>
      <w:pPr>
        <w:spacing w:line="480" w:lineRule="exact"/>
        <w:rPr>
          <w:rFonts w:ascii="宋体" w:hAnsi="宋体"/>
          <w:color w:val="000000"/>
          <w:sz w:val="24"/>
        </w:rPr>
      </w:pPr>
      <w:r>
        <w:rPr>
          <w:rFonts w:ascii="宋体" w:hAnsi="宋体"/>
          <w:color w:val="000000"/>
          <w:sz w:val="24"/>
        </w:rPr>
        <w:t>　　(二)投标人只有1家的，经财政部门按规定公示无异议后，可以改为单一来源采购方式。变更采购方式后的最终成交价不得高于投标时投标人的最低报价。</w:t>
      </w:r>
    </w:p>
    <w:p>
      <w:pPr>
        <w:spacing w:line="480" w:lineRule="exact"/>
        <w:rPr>
          <w:rFonts w:ascii="宋体" w:hAnsi="宋体"/>
          <w:color w:val="000000"/>
          <w:sz w:val="24"/>
        </w:rPr>
      </w:pPr>
      <w:r>
        <w:rPr>
          <w:rFonts w:ascii="宋体" w:hAnsi="宋体"/>
          <w:color w:val="000000"/>
          <w:sz w:val="24"/>
        </w:rPr>
        <w:t>　　</w:t>
      </w:r>
      <w:r>
        <w:rPr>
          <w:rFonts w:hint="eastAsia" w:ascii="宋体" w:hAnsi="宋体"/>
          <w:color w:val="000000"/>
          <w:sz w:val="24"/>
        </w:rPr>
        <w:t xml:space="preserve"> </w:t>
      </w:r>
      <w:r>
        <w:rPr>
          <w:rFonts w:ascii="宋体" w:hAnsi="宋体"/>
          <w:color w:val="000000"/>
          <w:sz w:val="24"/>
        </w:rPr>
        <w:t>采用竞争性谈判方式采购，递交响应文件或者对谈判文件作实质性响应的投标人只有2家的，采购人、采购代理机构在书面征得投标人同意并报经财政部门核准后，可以继续进行竞争性谈判采购；只有1家的，应当终止谈判，重新组织采购。</w:t>
      </w:r>
    </w:p>
    <w:p>
      <w:pPr>
        <w:spacing w:line="480" w:lineRule="exact"/>
        <w:ind w:firstLine="472" w:firstLineChars="196"/>
        <w:rPr>
          <w:rFonts w:ascii="宋体" w:hAnsi="宋体"/>
          <w:b/>
          <w:color w:val="000000"/>
          <w:sz w:val="24"/>
        </w:rPr>
      </w:pPr>
      <w:r>
        <w:rPr>
          <w:rFonts w:hint="eastAsia" w:ascii="宋体" w:hAnsi="宋体"/>
          <w:b/>
          <w:color w:val="000000"/>
          <w:sz w:val="24"/>
        </w:rPr>
        <w:t>31.废标</w:t>
      </w:r>
    </w:p>
    <w:p>
      <w:pPr>
        <w:pStyle w:val="3"/>
        <w:spacing w:line="480" w:lineRule="exact"/>
        <w:ind w:left="0" w:leftChars="0" w:firstLine="360" w:firstLineChars="150"/>
        <w:rPr>
          <w:rFonts w:ascii="宋体" w:hAnsi="宋体"/>
          <w:color w:val="000000"/>
          <w:sz w:val="24"/>
          <w:lang w:val="zh-CN"/>
        </w:rPr>
      </w:pPr>
      <w:r>
        <w:rPr>
          <w:rFonts w:hint="eastAsia" w:ascii="宋体" w:hAnsi="宋体"/>
          <w:color w:val="000000"/>
          <w:sz w:val="24"/>
        </w:rPr>
        <w:t xml:space="preserve"> </w:t>
      </w:r>
      <w:r>
        <w:rPr>
          <w:rFonts w:hint="eastAsia" w:ascii="宋体" w:hAnsi="宋体"/>
          <w:color w:val="000000"/>
          <w:sz w:val="24"/>
          <w:lang w:val="zh-CN"/>
        </w:rPr>
        <w:t>31.1投标人有下列情形之一，其投标将被视为废标：</w:t>
      </w:r>
    </w:p>
    <w:p>
      <w:pPr>
        <w:pStyle w:val="3"/>
        <w:spacing w:line="480" w:lineRule="exact"/>
        <w:ind w:left="0" w:leftChars="0" w:firstLine="480" w:firstLineChars="200"/>
        <w:rPr>
          <w:rFonts w:ascii="宋体" w:hAnsi="宋体"/>
          <w:color w:val="000000"/>
          <w:sz w:val="24"/>
          <w:lang w:val="zh-CN"/>
        </w:rPr>
      </w:pPr>
      <w:r>
        <w:rPr>
          <w:rFonts w:hint="eastAsia" w:ascii="宋体" w:hAnsi="宋体"/>
          <w:color w:val="000000"/>
          <w:sz w:val="24"/>
          <w:lang w:val="zh-CN"/>
        </w:rPr>
        <w:t>31.1.1</w:t>
      </w:r>
      <w:r>
        <w:rPr>
          <w:rFonts w:ascii="宋体" w:hAnsi="宋体"/>
          <w:color w:val="000000"/>
          <w:sz w:val="24"/>
        </w:rPr>
        <w:t>在规定的截止时间之后递交的；</w:t>
      </w:r>
    </w:p>
    <w:p>
      <w:pPr>
        <w:pStyle w:val="3"/>
        <w:spacing w:line="480" w:lineRule="exact"/>
        <w:ind w:left="0" w:leftChars="0" w:firstLine="480" w:firstLineChars="200"/>
        <w:rPr>
          <w:rFonts w:ascii="宋体" w:hAnsi="宋体"/>
          <w:color w:val="000000"/>
          <w:sz w:val="24"/>
          <w:lang w:val="zh-CN"/>
        </w:rPr>
      </w:pPr>
      <w:r>
        <w:rPr>
          <w:rFonts w:hint="eastAsia" w:ascii="宋体" w:hAnsi="宋体"/>
          <w:color w:val="000000"/>
          <w:sz w:val="24"/>
          <w:lang w:val="zh-CN"/>
        </w:rPr>
        <w:t>31.1.2</w:t>
      </w:r>
      <w:r>
        <w:rPr>
          <w:rFonts w:ascii="宋体" w:hAnsi="宋体"/>
          <w:color w:val="000000"/>
          <w:sz w:val="24"/>
        </w:rPr>
        <w:t>未按采购文件规定要求密封、签署、盖章的；</w:t>
      </w:r>
    </w:p>
    <w:p>
      <w:pPr>
        <w:pStyle w:val="3"/>
        <w:spacing w:line="480" w:lineRule="exact"/>
        <w:ind w:left="0" w:leftChars="0" w:firstLine="480" w:firstLineChars="200"/>
        <w:rPr>
          <w:rFonts w:ascii="宋体" w:hAnsi="宋体"/>
          <w:color w:val="000000"/>
          <w:sz w:val="24"/>
          <w:lang w:val="zh-CN"/>
        </w:rPr>
      </w:pPr>
      <w:r>
        <w:rPr>
          <w:rFonts w:hint="eastAsia" w:ascii="宋体" w:hAnsi="宋体"/>
          <w:color w:val="000000"/>
          <w:sz w:val="24"/>
          <w:lang w:val="zh-CN"/>
        </w:rPr>
        <w:t>31.1.3</w:t>
      </w:r>
      <w:r>
        <w:rPr>
          <w:rFonts w:ascii="宋体" w:hAnsi="宋体"/>
          <w:color w:val="000000"/>
          <w:sz w:val="24"/>
        </w:rPr>
        <w:t>未按规定交纳保证金的；</w:t>
      </w:r>
    </w:p>
    <w:p>
      <w:pPr>
        <w:pStyle w:val="3"/>
        <w:spacing w:line="480" w:lineRule="exact"/>
        <w:ind w:left="0" w:leftChars="0" w:firstLine="480" w:firstLineChars="200"/>
        <w:rPr>
          <w:rFonts w:ascii="宋体" w:hAnsi="宋体"/>
          <w:color w:val="000000"/>
          <w:sz w:val="24"/>
          <w:lang w:val="zh-CN"/>
        </w:rPr>
      </w:pPr>
      <w:r>
        <w:rPr>
          <w:rFonts w:hint="eastAsia" w:ascii="宋体" w:hAnsi="宋体"/>
          <w:color w:val="000000"/>
          <w:sz w:val="24"/>
          <w:lang w:val="zh-CN"/>
        </w:rPr>
        <w:t>31.1.4</w:t>
      </w:r>
      <w:r>
        <w:rPr>
          <w:rFonts w:ascii="宋体" w:hAnsi="宋体"/>
          <w:color w:val="000000"/>
          <w:sz w:val="24"/>
        </w:rPr>
        <w:t>不具备采购文件中规定的资格要求的；</w:t>
      </w:r>
    </w:p>
    <w:p>
      <w:pPr>
        <w:pStyle w:val="3"/>
        <w:spacing w:line="480" w:lineRule="exact"/>
        <w:ind w:left="0" w:leftChars="0" w:firstLine="480" w:firstLineChars="200"/>
        <w:rPr>
          <w:rFonts w:ascii="宋体" w:hAnsi="宋体"/>
          <w:color w:val="000000"/>
          <w:sz w:val="24"/>
          <w:lang w:val="zh-CN"/>
        </w:rPr>
      </w:pPr>
      <w:r>
        <w:rPr>
          <w:rFonts w:hint="eastAsia" w:ascii="宋体" w:hAnsi="宋体"/>
          <w:color w:val="000000"/>
          <w:sz w:val="24"/>
          <w:lang w:val="zh-CN"/>
        </w:rPr>
        <w:t>31.1.5</w:t>
      </w:r>
      <w:r>
        <w:rPr>
          <w:rFonts w:ascii="宋体" w:hAnsi="宋体"/>
          <w:color w:val="000000"/>
          <w:sz w:val="24"/>
        </w:rPr>
        <w:t>报价超过采购预算的；</w:t>
      </w:r>
    </w:p>
    <w:p>
      <w:pPr>
        <w:pStyle w:val="3"/>
        <w:spacing w:line="480" w:lineRule="exact"/>
        <w:ind w:left="0" w:leftChars="0" w:firstLine="480" w:firstLineChars="200"/>
        <w:rPr>
          <w:rFonts w:ascii="宋体" w:hAnsi="宋体"/>
          <w:color w:val="000000"/>
          <w:sz w:val="24"/>
          <w:lang w:val="zh-CN"/>
        </w:rPr>
      </w:pPr>
      <w:r>
        <w:rPr>
          <w:rFonts w:hint="eastAsia" w:ascii="宋体" w:hAnsi="宋体"/>
          <w:color w:val="000000"/>
          <w:sz w:val="24"/>
          <w:lang w:val="zh-CN"/>
        </w:rPr>
        <w:t>31.1.6</w:t>
      </w:r>
      <w:r>
        <w:rPr>
          <w:rFonts w:ascii="宋体" w:hAnsi="宋体"/>
          <w:color w:val="000000"/>
          <w:sz w:val="24"/>
        </w:rPr>
        <w:t>未全部响应采购文件规定的实质性要求的；</w:t>
      </w:r>
    </w:p>
    <w:p>
      <w:pPr>
        <w:pStyle w:val="3"/>
        <w:spacing w:line="480" w:lineRule="exact"/>
        <w:ind w:left="0" w:leftChars="0" w:firstLine="480" w:firstLineChars="200"/>
        <w:rPr>
          <w:rFonts w:hint="eastAsia" w:ascii="宋体" w:hAnsi="宋体"/>
          <w:color w:val="000000"/>
          <w:sz w:val="24"/>
        </w:rPr>
      </w:pPr>
      <w:r>
        <w:rPr>
          <w:rFonts w:hint="eastAsia" w:ascii="宋体" w:hAnsi="宋体"/>
          <w:color w:val="000000"/>
          <w:sz w:val="24"/>
          <w:lang w:val="zh-CN"/>
        </w:rPr>
        <w:t>31.1.7</w:t>
      </w:r>
      <w:r>
        <w:rPr>
          <w:rFonts w:ascii="宋体" w:hAnsi="宋体"/>
          <w:color w:val="000000"/>
          <w:sz w:val="24"/>
        </w:rPr>
        <w:t>不符合法律、法规规定的其他情形。</w:t>
      </w:r>
    </w:p>
    <w:p>
      <w:pPr>
        <w:spacing w:line="480" w:lineRule="exact"/>
        <w:jc w:val="center"/>
        <w:outlineLvl w:val="1"/>
        <w:rPr>
          <w:rFonts w:hint="eastAsia" w:ascii="宋体" w:hAnsi="宋体"/>
          <w:b/>
          <w:color w:val="000000"/>
          <w:sz w:val="28"/>
          <w:szCs w:val="28"/>
        </w:rPr>
      </w:pPr>
      <w:bookmarkStart w:id="12" w:name="_Toc425771095"/>
      <w:bookmarkStart w:id="13" w:name="_Toc434847487"/>
      <w:r>
        <w:rPr>
          <w:rFonts w:hint="eastAsia" w:ascii="宋体" w:hAnsi="宋体"/>
          <w:b/>
          <w:color w:val="000000"/>
          <w:sz w:val="28"/>
          <w:szCs w:val="28"/>
        </w:rPr>
        <w:t>六、合同的授予</w:t>
      </w:r>
      <w:bookmarkEnd w:id="12"/>
      <w:bookmarkEnd w:id="13"/>
    </w:p>
    <w:p>
      <w:pPr>
        <w:spacing w:line="480" w:lineRule="exact"/>
        <w:ind w:firstLine="472" w:firstLineChars="196"/>
        <w:rPr>
          <w:rFonts w:ascii="宋体" w:hAnsi="宋体"/>
          <w:b/>
          <w:color w:val="000000"/>
          <w:sz w:val="24"/>
        </w:rPr>
      </w:pPr>
      <w:r>
        <w:rPr>
          <w:rFonts w:hint="eastAsia" w:ascii="宋体" w:hAnsi="宋体"/>
          <w:b/>
          <w:color w:val="000000"/>
          <w:sz w:val="24"/>
        </w:rPr>
        <w:t>32.合同授予标准</w:t>
      </w:r>
    </w:p>
    <w:p>
      <w:pPr>
        <w:spacing w:line="480" w:lineRule="exact"/>
        <w:ind w:firstLine="480" w:firstLineChars="200"/>
        <w:rPr>
          <w:rFonts w:ascii="宋体" w:hAnsi="宋体"/>
          <w:color w:val="000000"/>
          <w:sz w:val="24"/>
        </w:rPr>
      </w:pPr>
      <w:r>
        <w:rPr>
          <w:rFonts w:hint="eastAsia" w:ascii="宋体" w:hAnsi="宋体"/>
          <w:color w:val="000000"/>
          <w:sz w:val="24"/>
        </w:rPr>
        <w:t>32.1本项目的招标合同将授予按本须知第29条规定确定的中标人。</w:t>
      </w:r>
    </w:p>
    <w:p>
      <w:pPr>
        <w:spacing w:line="480" w:lineRule="exact"/>
        <w:ind w:firstLine="472" w:firstLineChars="196"/>
        <w:rPr>
          <w:rFonts w:ascii="宋体" w:hAnsi="宋体"/>
          <w:b/>
          <w:color w:val="000000"/>
          <w:sz w:val="24"/>
        </w:rPr>
      </w:pPr>
      <w:r>
        <w:rPr>
          <w:rFonts w:hint="eastAsia" w:ascii="宋体" w:hAnsi="宋体"/>
          <w:b/>
          <w:color w:val="000000"/>
          <w:sz w:val="24"/>
        </w:rPr>
        <w:t>33.招标人拒绝投标的权利</w:t>
      </w:r>
    </w:p>
    <w:p>
      <w:pPr>
        <w:spacing w:line="480" w:lineRule="exact"/>
        <w:ind w:firstLine="480" w:firstLineChars="200"/>
        <w:rPr>
          <w:rFonts w:ascii="宋体" w:hAnsi="宋体"/>
          <w:color w:val="000000"/>
          <w:sz w:val="24"/>
        </w:rPr>
      </w:pPr>
      <w:r>
        <w:rPr>
          <w:rFonts w:hint="eastAsia" w:ascii="宋体" w:hAnsi="宋体"/>
          <w:color w:val="000000"/>
          <w:sz w:val="24"/>
        </w:rPr>
        <w:t>33.1招标人不承诺将合同授予投标报价最低的投标人。招标人在发出中标通知书前，有权依据评标委员会的评标报告拒绝不合格的投标报价。投标人已交纳投标保证金的无息退还，但购买招标文件的费用不退还。</w:t>
      </w:r>
    </w:p>
    <w:p>
      <w:pPr>
        <w:spacing w:line="480" w:lineRule="exact"/>
        <w:ind w:firstLine="472" w:firstLineChars="196"/>
        <w:rPr>
          <w:rFonts w:ascii="宋体" w:hAnsi="宋体"/>
          <w:b/>
          <w:color w:val="000000"/>
          <w:sz w:val="24"/>
        </w:rPr>
      </w:pPr>
      <w:r>
        <w:rPr>
          <w:rFonts w:hint="eastAsia" w:ascii="宋体" w:hAnsi="宋体"/>
          <w:b/>
          <w:color w:val="000000"/>
          <w:sz w:val="24"/>
        </w:rPr>
        <w:t>34.中标通知书</w:t>
      </w:r>
    </w:p>
    <w:p>
      <w:pPr>
        <w:spacing w:line="480" w:lineRule="exact"/>
        <w:ind w:firstLine="480" w:firstLineChars="200"/>
        <w:rPr>
          <w:rFonts w:ascii="宋体" w:hAnsi="宋体"/>
          <w:color w:val="000000"/>
          <w:sz w:val="24"/>
        </w:rPr>
      </w:pPr>
      <w:r>
        <w:rPr>
          <w:rFonts w:hint="eastAsia" w:ascii="宋体" w:hAnsi="宋体"/>
          <w:color w:val="000000"/>
          <w:sz w:val="24"/>
        </w:rPr>
        <w:t>34.1在投标有效期期满之前，招标代理机构将以书面形式通知中标人，确认其投标已被接受。中标通知书将是合同的一个组成部分。</w:t>
      </w:r>
    </w:p>
    <w:p>
      <w:pPr>
        <w:spacing w:line="480" w:lineRule="exact"/>
        <w:ind w:firstLine="472" w:firstLineChars="196"/>
        <w:rPr>
          <w:rFonts w:ascii="宋体" w:hAnsi="宋体"/>
          <w:b/>
          <w:color w:val="000000"/>
          <w:sz w:val="24"/>
        </w:rPr>
      </w:pPr>
      <w:r>
        <w:rPr>
          <w:rFonts w:hint="eastAsia" w:ascii="宋体" w:hAnsi="宋体"/>
          <w:b/>
          <w:color w:val="000000"/>
          <w:sz w:val="24"/>
        </w:rPr>
        <w:t>35.签订合同</w:t>
      </w:r>
    </w:p>
    <w:p>
      <w:pPr>
        <w:spacing w:line="480" w:lineRule="exact"/>
        <w:ind w:firstLine="480" w:firstLineChars="200"/>
        <w:rPr>
          <w:rFonts w:ascii="宋体" w:hAnsi="宋体"/>
          <w:color w:val="000000"/>
          <w:sz w:val="24"/>
        </w:rPr>
      </w:pPr>
      <w:r>
        <w:rPr>
          <w:rFonts w:hint="eastAsia" w:ascii="宋体" w:hAnsi="宋体"/>
          <w:color w:val="000000"/>
          <w:sz w:val="24"/>
        </w:rPr>
        <w:t>35.1中标人应按中标通知书指定的时间、地点与招标人签订合同。招标文件、中标人的投标文件及澄清文件等，均为签订合同的依据。</w:t>
      </w:r>
    </w:p>
    <w:p>
      <w:pPr>
        <w:autoSpaceDE w:val="0"/>
        <w:autoSpaceDN w:val="0"/>
        <w:adjustRightInd w:val="0"/>
        <w:spacing w:line="480" w:lineRule="exact"/>
        <w:ind w:firstLine="480" w:firstLineChars="200"/>
        <w:rPr>
          <w:rFonts w:ascii="宋体" w:hAnsi="宋体"/>
          <w:color w:val="000000"/>
          <w:sz w:val="24"/>
          <w:lang w:val="zh-CN"/>
        </w:rPr>
      </w:pPr>
      <w:r>
        <w:rPr>
          <w:rFonts w:hint="eastAsia" w:ascii="宋体" w:hAnsi="宋体"/>
          <w:color w:val="000000"/>
          <w:sz w:val="24"/>
        </w:rPr>
        <w:t xml:space="preserve">35.2 </w:t>
      </w:r>
      <w:r>
        <w:rPr>
          <w:rFonts w:hint="eastAsia" w:ascii="宋体" w:hAnsi="宋体"/>
          <w:color w:val="000000"/>
          <w:sz w:val="24"/>
          <w:lang w:val="zh-CN"/>
        </w:rPr>
        <w:t>中标人如不按规定或者不在规定的期限内与招标人签订合同，则招标人将有充分的理由废除授标，并没收其投标保证金，给招标人造成的损失超过投标保证金数额的，中标人还应当就超过部分予以赔偿，同时依法承担相应的法律责任。</w:t>
      </w:r>
    </w:p>
    <w:p>
      <w:pPr>
        <w:spacing w:line="480" w:lineRule="exact"/>
        <w:ind w:firstLine="472" w:firstLineChars="196"/>
        <w:rPr>
          <w:rFonts w:ascii="宋体" w:hAnsi="宋体"/>
          <w:b/>
          <w:color w:val="000000"/>
          <w:sz w:val="24"/>
        </w:rPr>
      </w:pPr>
      <w:r>
        <w:rPr>
          <w:rFonts w:hint="eastAsia" w:ascii="宋体" w:hAnsi="宋体"/>
          <w:b/>
          <w:color w:val="000000"/>
          <w:sz w:val="24"/>
        </w:rPr>
        <w:t>36.中标服务费</w:t>
      </w:r>
    </w:p>
    <w:p>
      <w:pPr>
        <w:autoSpaceDE w:val="0"/>
        <w:autoSpaceDN w:val="0"/>
        <w:adjustRightInd w:val="0"/>
        <w:spacing w:line="480" w:lineRule="exact"/>
        <w:ind w:firstLine="480" w:firstLineChars="200"/>
        <w:rPr>
          <w:rFonts w:ascii="宋体" w:hAnsi="宋体"/>
          <w:color w:val="000000"/>
          <w:sz w:val="24"/>
        </w:rPr>
      </w:pPr>
      <w:r>
        <w:rPr>
          <w:rFonts w:hint="eastAsia" w:ascii="宋体" w:hAnsi="宋体"/>
          <w:color w:val="000000"/>
          <w:sz w:val="24"/>
        </w:rPr>
        <w:t>36.1中标人与招标人签订合同前，中标人需向代理机构缴纳中标服务费，招标代理费按照货物类执行“国家计划委员会计价格〔2002〕1980号文件、国家发展改革委办公厅发改办价格〔2003〕857号文件”以及“发改价格[2011]534号文件”规定的收费标准。</w:t>
      </w:r>
    </w:p>
    <w:p>
      <w:pPr>
        <w:spacing w:line="480" w:lineRule="exact"/>
        <w:ind w:firstLine="480" w:firstLineChars="200"/>
        <w:rPr>
          <w:rFonts w:hint="eastAsia" w:ascii="宋体" w:hAnsi="宋体"/>
          <w:color w:val="000000"/>
          <w:sz w:val="24"/>
        </w:rPr>
      </w:pPr>
      <w:r>
        <w:rPr>
          <w:rFonts w:hint="eastAsia" w:ascii="宋体" w:hAnsi="宋体"/>
          <w:color w:val="000000"/>
          <w:sz w:val="24"/>
        </w:rPr>
        <w:t>36.2如果中标人没有按照本须知第32.1款的规定去做，招标人将取消该中标决定，并没收其投标保证金。在此情况下，招标人可将标授予下一个中标候选人，或重新招标。</w:t>
      </w:r>
    </w:p>
    <w:p>
      <w:pPr>
        <w:spacing w:line="480" w:lineRule="exact"/>
        <w:ind w:firstLine="472" w:firstLineChars="196"/>
        <w:rPr>
          <w:rFonts w:ascii="宋体" w:hAnsi="宋体"/>
          <w:b/>
          <w:color w:val="000000"/>
          <w:sz w:val="24"/>
        </w:rPr>
      </w:pPr>
      <w:r>
        <w:rPr>
          <w:rFonts w:hint="eastAsia" w:ascii="宋体" w:hAnsi="宋体"/>
          <w:b/>
          <w:color w:val="000000"/>
          <w:sz w:val="24"/>
        </w:rPr>
        <w:t>37.公证费</w:t>
      </w:r>
    </w:p>
    <w:p>
      <w:pPr>
        <w:spacing w:line="480" w:lineRule="exact"/>
        <w:ind w:firstLine="480" w:firstLineChars="200"/>
        <w:rPr>
          <w:rFonts w:ascii="宋体" w:hAnsi="宋体"/>
          <w:color w:val="000000"/>
          <w:sz w:val="24"/>
        </w:rPr>
      </w:pPr>
      <w:r>
        <w:rPr>
          <w:rFonts w:hint="eastAsia" w:ascii="宋体" w:hAnsi="宋体"/>
          <w:color w:val="000000"/>
          <w:sz w:val="24"/>
        </w:rPr>
        <w:t>37.1中标人在签订合同前，应向公证机构交纳中标总金额1‰的公证费（不足1000元按1000元收取）。</w:t>
      </w:r>
    </w:p>
    <w:p>
      <w:pPr>
        <w:spacing w:line="480" w:lineRule="exact"/>
        <w:ind w:firstLine="472" w:firstLineChars="196"/>
        <w:rPr>
          <w:rFonts w:hint="eastAsia" w:ascii="宋体" w:hAnsi="宋体"/>
          <w:b/>
          <w:color w:val="000000"/>
          <w:sz w:val="24"/>
        </w:rPr>
      </w:pPr>
      <w:r>
        <w:rPr>
          <w:rFonts w:hint="eastAsia" w:ascii="宋体" w:hAnsi="宋体"/>
          <w:b/>
          <w:color w:val="000000"/>
          <w:sz w:val="24"/>
        </w:rPr>
        <w:t>38. 质疑</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38.1 投标人对政府采购活动事项有疑问的，可以向招标人和招标代理机构提出询问，招标人和招标代理机构将依法作出答复，但答复的内容不涉及商业秘密。</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38.2 投标人认为招标文件、招标过程和中标结果使自己的合法权益受到损害的，可以在知道或者应当知道其权益受到损害之日起7个工作日内，以书面形式向招标人和招标代理机构提出质疑。</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38.3质疑文件应包括以下主要内容，并按照“谁主张、谁举证”的原则，附上相关证明材料。质疑文件应按照下列格式制作并书面送达、签字确认，否则，其他任何方式招标代理机构不予受理：</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（1）质疑项目名称、项目编号、包号、公开招标或公开招标资格公告发布时间、公开报价时间；</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（2）具体的质疑事项及法律依据（具体条款）；</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（3）质疑相关证明文件或证明材料；</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（4）质疑投标人名称、地址、联系方式（包括手机、传真号码）；</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（5）法定代表人签署本人姓名或印盖本人姓名章并加盖单位公章，或法定代表人特别授权加盖单位公章，并由参加招标项目的授权代表签署本人姓名或印盖本人姓名章等。</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38.4投标人不得虚假质疑和恶意质疑，并对质疑内容的真实性承担责任。投标投标人或者其他利害关系人通过捏造事实、伪造证明材料等方式提出异议或投诉，阻碍采购活动正常进行的，属于严重不良行为招标人和招标代理机构将提请财政部门列入不良行为记录名单，并依法予以处罚。</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38.5招标人和招标代理机构在收到投标人的书面质疑后将及时组织调查核实，在7个工作日内作出答复，并以书面形式通知质疑投标人和其他有关投标人，答复的内容不涉及商业秘密。</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38.6质疑投标人对招标人和招标代理机构的答复不满意，或招标人、招标代理机构未在规定的时间内作出答复的，可以在答复期满后15个工作日内向日照市莒县财政局投诉。</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38.7投诉的内容应与质疑内容完全一致，并按照“谁主张、谁举证”的原则，附上相关证明材料。投诉文件应按照下列格式制作并书面送达、签字确认，否则，其他任何方式日照市莒县财政局不予受理：</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（1）投诉项目名称、项目编号、包号、采购方式、采购公告发布时间、报价时间；</w:t>
      </w:r>
      <w:r>
        <w:rPr>
          <w:rFonts w:ascii="宋体" w:hAnsi="宋体" w:cs="宋体"/>
          <w:color w:val="000000"/>
          <w:kern w:val="0"/>
          <w:sz w:val="24"/>
        </w:rPr>
        <w:br w:type="textWrapping"/>
      </w:r>
      <w:r>
        <w:rPr>
          <w:rFonts w:hint="eastAsia" w:ascii="宋体" w:hAnsi="宋体" w:cs="宋体"/>
          <w:color w:val="000000"/>
          <w:kern w:val="0"/>
          <w:sz w:val="24"/>
        </w:rPr>
        <w:t xml:space="preserve">    </w:t>
      </w:r>
      <w:bookmarkStart w:id="14" w:name="_Hlt339979783"/>
      <w:bookmarkEnd w:id="14"/>
      <w:r>
        <w:rPr>
          <w:rFonts w:hint="eastAsia" w:ascii="宋体" w:hAnsi="宋体" w:cs="宋体"/>
          <w:color w:val="000000"/>
          <w:kern w:val="0"/>
          <w:sz w:val="24"/>
        </w:rPr>
        <w:t>（2）具体的投诉事项及法律依据（具体条款）；</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（3）投诉相关证明文件或证明材料；</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（4）投诉投标人名称、地址、联系方式（包括手机、传真号码）；</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（5）法定代表人签署本人姓名或印盖本人姓名章并加盖单位公章，或法定代表人特别授权加盖单位公章，并由参加招标项目的授权代表签署本人姓名或印盖本人姓名章等（身份证明）。</w:t>
      </w:r>
    </w:p>
    <w:p>
      <w:pPr>
        <w:spacing w:line="480" w:lineRule="exact"/>
        <w:ind w:firstLine="482" w:firstLineChars="200"/>
        <w:jc w:val="center"/>
        <w:outlineLvl w:val="1"/>
        <w:rPr>
          <w:rFonts w:hint="eastAsia" w:ascii="宋体" w:hAnsi="宋体"/>
          <w:b/>
          <w:bCs/>
          <w:color w:val="000000"/>
          <w:sz w:val="24"/>
        </w:rPr>
      </w:pPr>
      <w:bookmarkStart w:id="15" w:name="_Toc425771096"/>
      <w:bookmarkStart w:id="16" w:name="_Toc434847488"/>
      <w:r>
        <w:rPr>
          <w:rFonts w:hint="eastAsia" w:ascii="宋体" w:hAnsi="宋体"/>
          <w:b/>
          <w:bCs/>
          <w:color w:val="000000"/>
          <w:sz w:val="24"/>
        </w:rPr>
        <w:t>七、政策性功能</w:t>
      </w:r>
      <w:bookmarkEnd w:id="15"/>
      <w:bookmarkEnd w:id="16"/>
    </w:p>
    <w:p>
      <w:pPr>
        <w:spacing w:line="480" w:lineRule="exact"/>
        <w:ind w:firstLine="480" w:firstLineChars="200"/>
        <w:rPr>
          <w:rFonts w:hint="eastAsia" w:ascii="宋体" w:hAnsi="宋体"/>
          <w:color w:val="000000"/>
          <w:sz w:val="24"/>
        </w:rPr>
      </w:pPr>
      <w:r>
        <w:rPr>
          <w:rFonts w:hint="eastAsia" w:ascii="宋体" w:hAnsi="宋体"/>
          <w:color w:val="000000"/>
          <w:sz w:val="24"/>
        </w:rPr>
        <w:t>39优采强采</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39.1投标人所报产品列入财政部、国家发展改革委制定的最新一期《节能产品政府采购清单》和财政部、国家环境保护总局制定的最新一期《环境标志产品政府采购清单》的：</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在价格评审项中，对节能、环保产品分别给予加分（加分=价格评标总分值×5%×节能、环保产品价格在投标报价中所占比例）；</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在技术评审项中，对节能、环保产品分别给予加分（加分=技术评标总分值×5%×节能、环保产品价格在投标报价中所占比例）。</w:t>
      </w:r>
    </w:p>
    <w:p>
      <w:pPr>
        <w:widowControl/>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说明：本项计分以投标人提供的“节能、环境标志产品投标清单”及最新发布的“节能产品政府采购清单”、“环境标志产品政府采购清单”（复印件加盖投标人公章）为准，否则不给予价格、技术评审加分；投标人所填写的内容必须真实、可靠，如有虚假或隐瞒，一经查实将导致投标被拒绝。</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39.2小微企业</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39.2.1给予小型和微型企业（包括相互之间组成的联合体）产品的价格给予6%的扣除；计算方法是：</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最终价格＝投标报价×94%，按照最终价格计算其价格分得分。</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开标时，投标人须提供《小微企业声明函》</w:t>
      </w:r>
      <w:r>
        <w:rPr>
          <w:rFonts w:hint="eastAsia" w:ascii="宋体" w:hAnsi="宋体" w:cs="宋体"/>
          <w:color w:val="000000"/>
          <w:kern w:val="0"/>
          <w:sz w:val="24"/>
          <w:lang w:eastAsia="zh-CN"/>
        </w:rPr>
        <w:t>及相关证明文件</w:t>
      </w:r>
      <w:r>
        <w:rPr>
          <w:rFonts w:hint="eastAsia" w:ascii="宋体" w:hAnsi="宋体" w:cs="宋体"/>
          <w:color w:val="000000"/>
          <w:kern w:val="0"/>
          <w:sz w:val="24"/>
        </w:rPr>
        <w:t>，否则不给予价格扣除。</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39.2.2大中型企业和法人、其他组织或者自然人与小型、微型企业组成联合体投标，联合协议中约定，小型、微型企业的协议合同金额占到联合体协议合同金额30%以上的，可给予联合体2%的价格扣除。计算方法是：</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计算方法：最终价格＝投标报价×98%，按照最终价格计算其价格分得分。</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开标时，投标人须同时提供企业所在地的县级以上中小企业主管部门出具的证明文件原件和联合体协议原件，否则不给予价格扣除。</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39.3监狱企业</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39.3.1给予监狱企业（包括相互之间组成的联合体）产品的价格给予6%的扣除；计算方法是：</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最终价格＝投标报价×94%，按照最终价格计算其价格分得分。</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开标时，投标人须提供省级以上监狱管理局、戒毒管理局（含新疆生产建设兵团）出具的属于监狱企业的证明文件原件，否则不给予价格扣除。</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39.3.2法人、其他组织或者自然人与监狱企业组成联合体投标，联合协议中约定，监狱企业的协议合同金额占到联合体协议合同金额30%以上的，可给予联合体2%的价格扣除。计算方法是：</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最终价格＝投标报价×98%，按照最终价格计算其价格分得分。</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开标时，投标人须同时提供省级以上监狱管理局、戒毒管理局（含新疆生产建设兵团）出具的属于监狱企业的证明文件原件和联合体协议原件，否则不给予价格扣除。</w:t>
      </w:r>
    </w:p>
    <w:p>
      <w:pPr>
        <w:widowControl/>
        <w:spacing w:line="480" w:lineRule="exact"/>
        <w:ind w:firstLine="360" w:firstLineChars="150"/>
        <w:jc w:val="left"/>
        <w:rPr>
          <w:rFonts w:hint="eastAsia" w:ascii="宋体" w:hAnsi="宋体" w:cs="宋体"/>
          <w:color w:val="000000"/>
          <w:kern w:val="0"/>
          <w:sz w:val="24"/>
        </w:rPr>
      </w:pPr>
      <w:r>
        <w:rPr>
          <w:rFonts w:hint="eastAsia" w:ascii="宋体" w:hAnsi="宋体" w:cs="宋体"/>
          <w:color w:val="000000"/>
          <w:kern w:val="0"/>
          <w:sz w:val="24"/>
        </w:rPr>
        <w:t>39.4投标人有前述三款组合情形的，应累计加分和给予价格扣除。</w:t>
      </w:r>
    </w:p>
    <w:p>
      <w:pPr>
        <w:spacing w:line="480" w:lineRule="exact"/>
        <w:rPr>
          <w:rFonts w:hint="eastAsia" w:ascii="宋体" w:hAnsi="宋体"/>
          <w:color w:val="000000"/>
          <w:sz w:val="24"/>
        </w:rPr>
      </w:pPr>
    </w:p>
    <w:p>
      <w:pPr>
        <w:autoSpaceDE w:val="0"/>
        <w:autoSpaceDN w:val="0"/>
        <w:adjustRightInd w:val="0"/>
        <w:spacing w:line="460" w:lineRule="exact"/>
        <w:rPr>
          <w:rFonts w:hint="eastAsia" w:ascii="宋体" w:hAnsi="宋体"/>
          <w:color w:val="000000"/>
          <w:sz w:val="24"/>
        </w:rPr>
      </w:pPr>
    </w:p>
    <w:p>
      <w:pPr>
        <w:autoSpaceDE w:val="0"/>
        <w:autoSpaceDN w:val="0"/>
        <w:adjustRightInd w:val="0"/>
        <w:spacing w:line="460" w:lineRule="exact"/>
        <w:rPr>
          <w:rFonts w:hint="eastAsia" w:ascii="宋体" w:hAnsi="宋体"/>
          <w:color w:val="000000"/>
          <w:sz w:val="24"/>
        </w:rPr>
      </w:pPr>
    </w:p>
    <w:p>
      <w:pPr>
        <w:autoSpaceDE w:val="0"/>
        <w:autoSpaceDN w:val="0"/>
        <w:adjustRightInd w:val="0"/>
        <w:spacing w:line="460" w:lineRule="exact"/>
        <w:jc w:val="center"/>
        <w:rPr>
          <w:rFonts w:hint="eastAsia" w:ascii="宋体" w:hAnsi="宋体"/>
          <w:b/>
          <w:color w:val="000000"/>
          <w:sz w:val="24"/>
        </w:rPr>
      </w:pPr>
      <w:r>
        <w:rPr>
          <w:rFonts w:ascii="宋体" w:hAnsi="宋体"/>
          <w:color w:val="000000"/>
          <w:sz w:val="24"/>
        </w:rPr>
        <w:br w:type="page"/>
      </w:r>
      <w:r>
        <w:rPr>
          <w:rFonts w:hint="eastAsia" w:ascii="宋体" w:hAnsi="宋体"/>
          <w:b/>
          <w:color w:val="000000"/>
          <w:sz w:val="24"/>
        </w:rPr>
        <w:t>附表</w:t>
      </w:r>
      <w:r>
        <w:rPr>
          <w:rFonts w:hint="eastAsia" w:ascii="宋体" w:hAnsi="宋体"/>
          <w:b/>
          <w:color w:val="000000"/>
          <w:sz w:val="24"/>
          <w:lang w:val="en-US" w:eastAsia="zh-CN"/>
        </w:rPr>
        <w:t xml:space="preserve">  </w:t>
      </w:r>
      <w:r>
        <w:rPr>
          <w:rFonts w:hint="eastAsia" w:ascii="宋体" w:hAnsi="宋体"/>
          <w:b/>
          <w:color w:val="000000"/>
          <w:sz w:val="24"/>
        </w:rPr>
        <w:t>综合评分法细则</w:t>
      </w:r>
    </w:p>
    <w:tbl>
      <w:tblPr>
        <w:tblStyle w:val="12"/>
        <w:tblW w:w="911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457"/>
        <w:gridCol w:w="822"/>
        <w:gridCol w:w="61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5" w:hRule="atLeast"/>
          <w:jc w:val="center"/>
        </w:trPr>
        <w:tc>
          <w:tcPr>
            <w:tcW w:w="2166" w:type="dxa"/>
            <w:gridSpan w:val="2"/>
            <w:tcBorders>
              <w:top w:val="single" w:color="auto" w:sz="4" w:space="0"/>
              <w:left w:val="single" w:color="auto" w:sz="4" w:space="0"/>
              <w:bottom w:val="single" w:color="auto" w:sz="6" w:space="0"/>
              <w:right w:val="single" w:color="auto" w:sz="6" w:space="0"/>
            </w:tcBorders>
            <w:vAlign w:val="center"/>
          </w:tcPr>
          <w:p>
            <w:pPr>
              <w:snapToGrid w:val="0"/>
              <w:jc w:val="center"/>
              <w:rPr>
                <w:rFonts w:hint="eastAsia" w:ascii="宋体" w:hAnsi="宋体" w:cs="宋体"/>
                <w:b/>
                <w:color w:val="000000"/>
                <w:sz w:val="24"/>
                <w:szCs w:val="24"/>
              </w:rPr>
            </w:pPr>
            <w:r>
              <w:rPr>
                <w:rFonts w:hint="eastAsia" w:ascii="黑体" w:hAnsi="宋体" w:eastAsia="黑体"/>
                <w:sz w:val="28"/>
                <w:szCs w:val="28"/>
              </w:rPr>
              <w:t>评审项目</w:t>
            </w:r>
          </w:p>
        </w:tc>
        <w:tc>
          <w:tcPr>
            <w:tcW w:w="822" w:type="dxa"/>
            <w:tcBorders>
              <w:top w:val="single" w:color="auto" w:sz="4" w:space="0"/>
              <w:left w:val="single" w:color="auto" w:sz="6" w:space="0"/>
              <w:bottom w:val="single" w:color="auto" w:sz="6" w:space="0"/>
              <w:right w:val="single" w:color="auto" w:sz="6" w:space="0"/>
            </w:tcBorders>
            <w:vAlign w:val="center"/>
          </w:tcPr>
          <w:p>
            <w:pPr>
              <w:snapToGrid w:val="0"/>
              <w:jc w:val="center"/>
              <w:rPr>
                <w:rFonts w:hint="eastAsia" w:ascii="宋体" w:hAnsi="宋体" w:cs="宋体"/>
                <w:b/>
                <w:color w:val="000000"/>
                <w:sz w:val="24"/>
                <w:szCs w:val="24"/>
              </w:rPr>
            </w:pPr>
            <w:r>
              <w:rPr>
                <w:rFonts w:hint="eastAsia" w:ascii="黑体" w:hAnsi="宋体" w:eastAsia="黑体"/>
                <w:sz w:val="28"/>
                <w:szCs w:val="28"/>
              </w:rPr>
              <w:t>分数</w:t>
            </w:r>
          </w:p>
        </w:tc>
        <w:tc>
          <w:tcPr>
            <w:tcW w:w="6131" w:type="dxa"/>
            <w:tcBorders>
              <w:top w:val="single" w:color="auto" w:sz="4" w:space="0"/>
              <w:left w:val="single" w:color="auto" w:sz="6" w:space="0"/>
              <w:bottom w:val="single" w:color="auto" w:sz="6" w:space="0"/>
              <w:right w:val="single" w:color="auto" w:sz="4" w:space="0"/>
            </w:tcBorders>
            <w:vAlign w:val="center"/>
          </w:tcPr>
          <w:p>
            <w:pPr>
              <w:snapToGrid w:val="0"/>
              <w:jc w:val="center"/>
              <w:rPr>
                <w:rFonts w:hint="eastAsia" w:ascii="宋体" w:hAnsi="宋体" w:cs="宋体"/>
                <w:b/>
                <w:color w:val="000000"/>
                <w:sz w:val="24"/>
                <w:szCs w:val="24"/>
              </w:rPr>
            </w:pPr>
            <w:r>
              <w:rPr>
                <w:rFonts w:hint="eastAsia" w:ascii="黑体" w:hAnsi="宋体" w:eastAsia="黑体"/>
                <w:sz w:val="32"/>
                <w:szCs w:val="32"/>
              </w:rPr>
              <w:t>评审要素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64" w:hRule="atLeast"/>
          <w:jc w:val="center"/>
        </w:trPr>
        <w:tc>
          <w:tcPr>
            <w:tcW w:w="709" w:type="dxa"/>
            <w:tcBorders>
              <w:top w:val="single" w:color="auto" w:sz="4" w:space="0"/>
              <w:left w:val="single" w:color="auto" w:sz="4" w:space="0"/>
              <w:right w:val="single" w:color="auto" w:sz="6" w:space="0"/>
            </w:tcBorders>
            <w:vAlign w:val="center"/>
          </w:tcPr>
          <w:p>
            <w:pPr>
              <w:snapToGrid w:val="0"/>
              <w:jc w:val="center"/>
              <w:rPr>
                <w:rFonts w:hint="eastAsia" w:ascii="仿宋_GB2312" w:hAnsi="宋体" w:eastAsia="仿宋_GB2312"/>
                <w:sz w:val="24"/>
                <w:szCs w:val="24"/>
              </w:rPr>
            </w:pPr>
            <w:r>
              <w:rPr>
                <w:rFonts w:hint="eastAsia" w:ascii="仿宋_GB2312" w:hAnsi="宋体" w:eastAsia="仿宋_GB2312"/>
                <w:sz w:val="24"/>
                <w:szCs w:val="24"/>
              </w:rPr>
              <w:t>商</w:t>
            </w:r>
          </w:p>
          <w:p>
            <w:pPr>
              <w:snapToGrid w:val="0"/>
              <w:jc w:val="center"/>
              <w:rPr>
                <w:rFonts w:hint="eastAsia" w:ascii="仿宋_GB2312" w:hAnsi="宋体" w:eastAsia="仿宋_GB2312"/>
                <w:sz w:val="24"/>
                <w:szCs w:val="24"/>
              </w:rPr>
            </w:pPr>
            <w:r>
              <w:rPr>
                <w:rFonts w:hint="eastAsia" w:ascii="仿宋_GB2312" w:hAnsi="宋体" w:eastAsia="仿宋_GB2312"/>
                <w:sz w:val="24"/>
                <w:szCs w:val="24"/>
              </w:rPr>
              <w:t>务</w:t>
            </w:r>
          </w:p>
          <w:p>
            <w:pPr>
              <w:snapToGrid w:val="0"/>
              <w:jc w:val="center"/>
              <w:rPr>
                <w:rFonts w:hint="eastAsia" w:ascii="仿宋_GB2312" w:hAnsi="宋体" w:eastAsia="仿宋_GB2312"/>
                <w:sz w:val="24"/>
                <w:szCs w:val="24"/>
              </w:rPr>
            </w:pPr>
            <w:r>
              <w:rPr>
                <w:rFonts w:hint="eastAsia" w:ascii="仿宋_GB2312" w:hAnsi="宋体" w:eastAsia="仿宋_GB2312"/>
                <w:sz w:val="24"/>
                <w:szCs w:val="24"/>
              </w:rPr>
              <w:t>标</w:t>
            </w:r>
          </w:p>
          <w:p>
            <w:pPr>
              <w:snapToGrid w:val="0"/>
              <w:jc w:val="center"/>
              <w:rPr>
                <w:rFonts w:hint="eastAsia" w:ascii="仿宋_GB2312" w:hAnsi="宋体" w:eastAsia="仿宋_GB2312"/>
                <w:sz w:val="24"/>
                <w:szCs w:val="24"/>
              </w:rPr>
            </w:pPr>
            <w:r>
              <w:rPr>
                <w:rFonts w:hint="eastAsia" w:ascii="仿宋_GB2312" w:hAnsi="宋体" w:eastAsia="仿宋_GB2312"/>
                <w:sz w:val="24"/>
                <w:szCs w:val="24"/>
              </w:rPr>
              <w:t>40</w:t>
            </w:r>
          </w:p>
          <w:p>
            <w:pPr>
              <w:snapToGrid w:val="0"/>
              <w:jc w:val="center"/>
              <w:rPr>
                <w:rFonts w:hint="eastAsia" w:ascii="宋体" w:hAnsi="宋体" w:cs="宋体"/>
                <w:color w:val="000000"/>
                <w:sz w:val="32"/>
                <w:szCs w:val="32"/>
              </w:rPr>
            </w:pPr>
            <w:r>
              <w:rPr>
                <w:rFonts w:hint="eastAsia" w:ascii="仿宋_GB2312" w:hAnsi="宋体" w:eastAsia="仿宋_GB2312"/>
                <w:sz w:val="24"/>
                <w:szCs w:val="24"/>
              </w:rPr>
              <w:t>分</w:t>
            </w:r>
          </w:p>
        </w:tc>
        <w:tc>
          <w:tcPr>
            <w:tcW w:w="1457" w:type="dxa"/>
            <w:tcBorders>
              <w:top w:val="single" w:color="auto" w:sz="6" w:space="0"/>
              <w:left w:val="single" w:color="auto" w:sz="6" w:space="0"/>
              <w:bottom w:val="single" w:color="auto" w:sz="4" w:space="0"/>
              <w:right w:val="single" w:color="auto" w:sz="6" w:space="0"/>
            </w:tcBorders>
            <w:vAlign w:val="center"/>
          </w:tcPr>
          <w:p>
            <w:pPr>
              <w:snapToGrid w:val="0"/>
              <w:jc w:val="center"/>
              <w:rPr>
                <w:rFonts w:hint="eastAsia" w:ascii="宋体" w:hAnsi="宋体" w:cs="宋体"/>
                <w:color w:val="000000"/>
                <w:sz w:val="32"/>
                <w:szCs w:val="32"/>
              </w:rPr>
            </w:pPr>
            <w:r>
              <w:rPr>
                <w:rFonts w:hint="eastAsia" w:ascii="仿宋_GB2312" w:hAnsi="宋体" w:eastAsia="仿宋_GB2312"/>
                <w:sz w:val="24"/>
                <w:szCs w:val="24"/>
              </w:rPr>
              <w:t>投标报价</w:t>
            </w:r>
          </w:p>
        </w:tc>
        <w:tc>
          <w:tcPr>
            <w:tcW w:w="822" w:type="dxa"/>
            <w:tcBorders>
              <w:top w:val="single" w:color="auto" w:sz="6" w:space="0"/>
              <w:left w:val="single" w:color="auto" w:sz="6" w:space="0"/>
              <w:bottom w:val="single" w:color="auto" w:sz="4" w:space="0"/>
              <w:right w:val="single" w:color="auto" w:sz="6" w:space="0"/>
            </w:tcBorders>
            <w:vAlign w:val="center"/>
          </w:tcPr>
          <w:p>
            <w:pPr>
              <w:snapToGrid w:val="0"/>
              <w:jc w:val="center"/>
              <w:rPr>
                <w:rFonts w:hint="eastAsia" w:ascii="宋体" w:hAnsi="宋体" w:eastAsia="仿宋_GB2312" w:cs="宋体"/>
                <w:color w:val="000000"/>
                <w:sz w:val="32"/>
                <w:szCs w:val="32"/>
                <w:lang w:eastAsia="zh-CN"/>
              </w:rPr>
            </w:pPr>
            <w:r>
              <w:rPr>
                <w:rFonts w:hint="eastAsia" w:ascii="仿宋_GB2312" w:hAnsi="宋体" w:eastAsia="仿宋_GB2312"/>
                <w:sz w:val="24"/>
                <w:szCs w:val="24"/>
              </w:rPr>
              <w:t>40</w:t>
            </w:r>
            <w:r>
              <w:rPr>
                <w:rFonts w:hint="eastAsia" w:ascii="仿宋_GB2312" w:hAnsi="宋体" w:eastAsia="仿宋_GB2312"/>
                <w:sz w:val="24"/>
                <w:szCs w:val="24"/>
                <w:lang w:eastAsia="zh-CN"/>
              </w:rPr>
              <w:t>分</w:t>
            </w:r>
          </w:p>
        </w:tc>
        <w:tc>
          <w:tcPr>
            <w:tcW w:w="6131" w:type="dxa"/>
            <w:tcBorders>
              <w:top w:val="single" w:color="auto" w:sz="6" w:space="0"/>
              <w:left w:val="single" w:color="auto" w:sz="6" w:space="0"/>
              <w:bottom w:val="single" w:color="auto" w:sz="4" w:space="0"/>
              <w:right w:val="single" w:color="auto" w:sz="4" w:space="0"/>
            </w:tcBorders>
            <w:vAlign w:val="center"/>
          </w:tcPr>
          <w:p>
            <w:pPr>
              <w:snapToGrid w:val="0"/>
              <w:rPr>
                <w:rFonts w:hint="eastAsia" w:ascii="仿宋_GB2312" w:hAnsi="宋体" w:eastAsia="仿宋_GB2312" w:cs="Arial Unicode MS"/>
                <w:sz w:val="24"/>
                <w:szCs w:val="24"/>
              </w:rPr>
            </w:pPr>
            <w:r>
              <w:rPr>
                <w:rFonts w:hint="eastAsia" w:ascii="仿宋_GB2312" w:hAnsi="宋体" w:eastAsia="仿宋_GB2312" w:cs="Arial Unicode MS"/>
                <w:sz w:val="24"/>
                <w:szCs w:val="24"/>
              </w:rPr>
              <w:t>满足招标文件要求且投标价格最低的投标报价为评标基准价，其价格分为满分（40分）。其他投标人的价格统一按照下列公式计算：投标报价得分＝（评标基准价／投标报价）×40。若投标人投标报价超出采购预算的，作为无效投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6" w:hRule="atLeast"/>
          <w:jc w:val="center"/>
        </w:trPr>
        <w:tc>
          <w:tcPr>
            <w:tcW w:w="709" w:type="dxa"/>
            <w:vMerge w:val="restart"/>
            <w:tcBorders>
              <w:left w:val="single" w:color="auto" w:sz="4" w:space="0"/>
              <w:right w:val="single" w:color="auto" w:sz="6" w:space="0"/>
            </w:tcBorders>
            <w:vAlign w:val="center"/>
          </w:tcPr>
          <w:p>
            <w:pPr>
              <w:snapToGrid w:val="0"/>
              <w:jc w:val="center"/>
              <w:rPr>
                <w:rFonts w:hint="eastAsia" w:ascii="仿宋_GB2312" w:hAnsi="宋体" w:eastAsia="仿宋_GB2312"/>
                <w:sz w:val="24"/>
                <w:szCs w:val="24"/>
              </w:rPr>
            </w:pPr>
            <w:r>
              <w:rPr>
                <w:rFonts w:hint="eastAsia" w:ascii="仿宋_GB2312" w:hAnsi="宋体" w:eastAsia="仿宋_GB2312"/>
                <w:sz w:val="24"/>
                <w:szCs w:val="24"/>
              </w:rPr>
              <w:t>技</w:t>
            </w:r>
          </w:p>
          <w:p>
            <w:pPr>
              <w:snapToGrid w:val="0"/>
              <w:jc w:val="center"/>
              <w:rPr>
                <w:rFonts w:hint="eastAsia" w:ascii="仿宋_GB2312" w:hAnsi="宋体" w:eastAsia="仿宋_GB2312"/>
                <w:sz w:val="24"/>
                <w:szCs w:val="24"/>
              </w:rPr>
            </w:pPr>
            <w:r>
              <w:rPr>
                <w:rFonts w:hint="eastAsia" w:ascii="仿宋_GB2312" w:hAnsi="宋体" w:eastAsia="仿宋_GB2312"/>
                <w:sz w:val="24"/>
                <w:szCs w:val="24"/>
              </w:rPr>
              <w:t>术</w:t>
            </w:r>
          </w:p>
          <w:p>
            <w:pPr>
              <w:snapToGrid w:val="0"/>
              <w:jc w:val="center"/>
              <w:rPr>
                <w:rFonts w:hint="eastAsia" w:ascii="仿宋_GB2312" w:hAnsi="宋体" w:eastAsia="仿宋_GB2312"/>
                <w:sz w:val="24"/>
                <w:szCs w:val="24"/>
              </w:rPr>
            </w:pPr>
            <w:r>
              <w:rPr>
                <w:rFonts w:hint="eastAsia" w:ascii="仿宋_GB2312" w:hAnsi="宋体" w:eastAsia="仿宋_GB2312"/>
                <w:sz w:val="24"/>
                <w:szCs w:val="24"/>
              </w:rPr>
              <w:t>标</w:t>
            </w:r>
          </w:p>
          <w:p>
            <w:pPr>
              <w:snapToGrid w:val="0"/>
              <w:jc w:val="center"/>
              <w:rPr>
                <w:rFonts w:hint="eastAsia" w:ascii="仿宋_GB2312" w:hAnsi="宋体" w:eastAsia="仿宋_GB2312"/>
                <w:sz w:val="24"/>
                <w:szCs w:val="24"/>
              </w:rPr>
            </w:pPr>
            <w:r>
              <w:rPr>
                <w:rFonts w:hint="eastAsia" w:ascii="仿宋_GB2312" w:hAnsi="宋体" w:eastAsia="仿宋_GB2312"/>
                <w:sz w:val="24"/>
                <w:szCs w:val="24"/>
              </w:rPr>
              <w:t>60</w:t>
            </w:r>
          </w:p>
          <w:p>
            <w:pPr>
              <w:snapToGrid w:val="0"/>
              <w:jc w:val="center"/>
              <w:rPr>
                <w:rFonts w:hint="eastAsia" w:ascii="宋体" w:hAnsi="宋体" w:cs="宋体"/>
                <w:color w:val="000000"/>
                <w:sz w:val="32"/>
                <w:szCs w:val="32"/>
              </w:rPr>
            </w:pPr>
            <w:r>
              <w:rPr>
                <w:rFonts w:hint="eastAsia" w:ascii="仿宋_GB2312" w:hAnsi="宋体" w:eastAsia="仿宋_GB2312"/>
                <w:sz w:val="24"/>
                <w:szCs w:val="24"/>
              </w:rPr>
              <w:t>分</w:t>
            </w:r>
          </w:p>
        </w:tc>
        <w:tc>
          <w:tcPr>
            <w:tcW w:w="1457" w:type="dxa"/>
            <w:tcBorders>
              <w:top w:val="single" w:color="auto" w:sz="4" w:space="0"/>
              <w:left w:val="single" w:color="auto" w:sz="6" w:space="0"/>
              <w:bottom w:val="single" w:color="auto" w:sz="6" w:space="0"/>
              <w:right w:val="single" w:color="auto" w:sz="6" w:space="0"/>
            </w:tcBorders>
            <w:vAlign w:val="center"/>
          </w:tcPr>
          <w:p>
            <w:pPr>
              <w:snapToGrid w:val="0"/>
              <w:jc w:val="center"/>
              <w:rPr>
                <w:rFonts w:hint="eastAsia" w:ascii="宋体" w:hAnsi="宋体" w:cs="宋体"/>
                <w:color w:val="000000"/>
                <w:sz w:val="32"/>
                <w:szCs w:val="32"/>
              </w:rPr>
            </w:pPr>
            <w:r>
              <w:rPr>
                <w:rFonts w:hint="eastAsia" w:ascii="仿宋_GB2312" w:hAnsi="宋体" w:eastAsia="仿宋_GB2312" w:cs="Arial Unicode MS"/>
                <w:sz w:val="24"/>
                <w:szCs w:val="24"/>
              </w:rPr>
              <w:t>产品技术响应情况</w:t>
            </w:r>
          </w:p>
        </w:tc>
        <w:tc>
          <w:tcPr>
            <w:tcW w:w="822" w:type="dxa"/>
            <w:tcBorders>
              <w:top w:val="single" w:color="auto" w:sz="4" w:space="0"/>
              <w:left w:val="single" w:color="auto" w:sz="6" w:space="0"/>
              <w:bottom w:val="single" w:color="auto" w:sz="4" w:space="0"/>
              <w:right w:val="single" w:color="auto" w:sz="6" w:space="0"/>
            </w:tcBorders>
            <w:vAlign w:val="center"/>
          </w:tcPr>
          <w:p>
            <w:pPr>
              <w:snapToGrid w:val="0"/>
              <w:jc w:val="center"/>
              <w:rPr>
                <w:rFonts w:hint="eastAsia" w:ascii="宋体" w:hAnsi="宋体" w:eastAsia="仿宋_GB2312" w:cs="宋体"/>
                <w:color w:val="000000"/>
                <w:sz w:val="32"/>
                <w:szCs w:val="32"/>
                <w:lang w:eastAsia="zh-CN"/>
              </w:rPr>
            </w:pPr>
            <w:r>
              <w:rPr>
                <w:rFonts w:hint="eastAsia" w:ascii="仿宋_GB2312" w:hAnsi="宋体" w:eastAsia="仿宋_GB2312" w:cs="Arial Unicode MS"/>
                <w:sz w:val="24"/>
                <w:szCs w:val="24"/>
              </w:rPr>
              <w:t>40</w:t>
            </w:r>
            <w:r>
              <w:rPr>
                <w:rFonts w:hint="eastAsia" w:ascii="仿宋_GB2312" w:hAnsi="宋体" w:eastAsia="仿宋_GB2312" w:cs="Arial Unicode MS"/>
                <w:sz w:val="24"/>
                <w:szCs w:val="24"/>
                <w:lang w:eastAsia="zh-CN"/>
              </w:rPr>
              <w:t>分</w:t>
            </w:r>
          </w:p>
        </w:tc>
        <w:tc>
          <w:tcPr>
            <w:tcW w:w="6131" w:type="dxa"/>
            <w:tcBorders>
              <w:top w:val="single" w:color="auto" w:sz="4" w:space="0"/>
              <w:left w:val="single" w:color="auto" w:sz="6" w:space="0"/>
              <w:bottom w:val="single" w:color="auto" w:sz="4" w:space="0"/>
              <w:right w:val="single" w:color="auto" w:sz="4" w:space="0"/>
            </w:tcBorders>
            <w:vAlign w:val="center"/>
          </w:tcPr>
          <w:p>
            <w:pPr>
              <w:snapToGrid w:val="0"/>
              <w:rPr>
                <w:rFonts w:hint="eastAsia" w:ascii="仿宋_GB2312" w:hAnsi="宋体" w:eastAsia="仿宋_GB2312" w:cs="Arial Unicode MS"/>
                <w:sz w:val="24"/>
                <w:szCs w:val="24"/>
              </w:rPr>
            </w:pPr>
            <w:r>
              <w:rPr>
                <w:rFonts w:hint="eastAsia" w:ascii="仿宋_GB2312" w:hAnsi="宋体" w:eastAsia="仿宋_GB2312" w:cs="Arial Unicode MS"/>
                <w:sz w:val="24"/>
                <w:szCs w:val="24"/>
              </w:rPr>
              <w:t>评委将依据各投标文件对招标文件做出的响应情况进行评价：</w:t>
            </w:r>
          </w:p>
          <w:p>
            <w:pPr>
              <w:snapToGrid w:val="0"/>
              <w:rPr>
                <w:rFonts w:hint="eastAsia" w:ascii="仿宋_GB2312" w:hAnsi="宋体" w:eastAsia="仿宋_GB2312" w:cs="Arial Unicode MS"/>
                <w:sz w:val="24"/>
                <w:szCs w:val="24"/>
              </w:rPr>
            </w:pPr>
            <w:r>
              <w:rPr>
                <w:rFonts w:hint="eastAsia" w:ascii="仿宋_GB2312" w:hAnsi="宋体" w:eastAsia="仿宋_GB2312" w:cs="Arial Unicode MS"/>
                <w:sz w:val="24"/>
                <w:szCs w:val="24"/>
              </w:rPr>
              <w:t>全部满足或优于招标文件技术指标要求的：得31-40分；</w:t>
            </w:r>
          </w:p>
          <w:p>
            <w:pPr>
              <w:snapToGrid w:val="0"/>
              <w:rPr>
                <w:rFonts w:hint="eastAsia" w:ascii="仿宋_GB2312" w:hAnsi="宋体" w:eastAsia="仿宋_GB2312" w:cs="Arial Unicode MS"/>
                <w:sz w:val="24"/>
                <w:szCs w:val="24"/>
              </w:rPr>
            </w:pPr>
            <w:r>
              <w:rPr>
                <w:rFonts w:hint="eastAsia" w:ascii="仿宋_GB2312" w:hAnsi="宋体" w:eastAsia="仿宋_GB2312" w:cs="Arial Unicode MS"/>
                <w:sz w:val="24"/>
                <w:szCs w:val="24"/>
              </w:rPr>
              <w:t>技术指标有细微偏差但不影响使用的：得21-30分；</w:t>
            </w:r>
          </w:p>
          <w:p>
            <w:pPr>
              <w:snapToGrid w:val="0"/>
              <w:rPr>
                <w:rFonts w:hint="eastAsia" w:ascii="仿宋_GB2312" w:hAnsi="宋体" w:eastAsia="仿宋_GB2312" w:cs="Arial Unicode MS"/>
                <w:sz w:val="24"/>
                <w:szCs w:val="24"/>
              </w:rPr>
            </w:pPr>
            <w:r>
              <w:rPr>
                <w:rFonts w:hint="eastAsia" w:ascii="仿宋_GB2312" w:hAnsi="宋体" w:eastAsia="仿宋_GB2312" w:cs="Arial Unicode MS"/>
                <w:sz w:val="24"/>
                <w:szCs w:val="24"/>
              </w:rPr>
              <w:t>技术指标有细微偏差但对使用影响很小的：得12-20分；</w:t>
            </w:r>
          </w:p>
          <w:p>
            <w:pPr>
              <w:snapToGrid w:val="0"/>
              <w:rPr>
                <w:rFonts w:hint="eastAsia" w:ascii="仿宋_GB2312" w:hAnsi="宋体" w:eastAsia="仿宋_GB2312" w:cs="Arial Unicode MS"/>
                <w:sz w:val="24"/>
                <w:szCs w:val="24"/>
              </w:rPr>
            </w:pPr>
            <w:r>
              <w:rPr>
                <w:rFonts w:hint="eastAsia" w:ascii="仿宋_GB2312" w:hAnsi="宋体" w:eastAsia="仿宋_GB2312" w:cs="Arial Unicode MS"/>
                <w:sz w:val="24"/>
                <w:szCs w:val="24"/>
              </w:rPr>
              <w:t>技术指标属实质性偏离评委将不再考虑其投标方案。</w:t>
            </w:r>
          </w:p>
          <w:p>
            <w:pPr>
              <w:snapToGrid w:val="0"/>
              <w:rPr>
                <w:rFonts w:hint="eastAsia"/>
                <w:color w:val="000000"/>
                <w:sz w:val="32"/>
                <w:szCs w:val="32"/>
              </w:rPr>
            </w:pPr>
            <w:r>
              <w:rPr>
                <w:rFonts w:hint="eastAsia" w:ascii="黑体" w:hAnsi="黑体" w:eastAsia="黑体"/>
                <w:spacing w:val="-6"/>
                <w:sz w:val="24"/>
                <w:szCs w:val="24"/>
              </w:rPr>
              <w:t>备注：</w:t>
            </w:r>
            <w:r>
              <w:rPr>
                <w:rFonts w:hint="eastAsia" w:ascii="仿宋_GB2312" w:hAnsi="黑体" w:eastAsia="仿宋_GB2312"/>
                <w:spacing w:val="-6"/>
                <w:sz w:val="24"/>
                <w:szCs w:val="24"/>
              </w:rPr>
              <w:t>评委根据“项目说明和采购内容”要求投标人提交的产品响应证明材料和根据招标文件“投标文件格式”编制的“技术响应表”进行评价（投标人未提供产品响应证明材料和未在“技术响应表”中对偏离情况进行描述的，本项评价按0分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6" w:hRule="atLeast"/>
          <w:jc w:val="center"/>
        </w:trPr>
        <w:tc>
          <w:tcPr>
            <w:tcW w:w="709" w:type="dxa"/>
            <w:vMerge w:val="continue"/>
            <w:tcBorders>
              <w:top w:val="single" w:color="auto" w:sz="4" w:space="0"/>
              <w:left w:val="single" w:color="auto" w:sz="4" w:space="0"/>
              <w:right w:val="single" w:color="auto" w:sz="4" w:space="0"/>
            </w:tcBorders>
            <w:vAlign w:val="center"/>
          </w:tcPr>
          <w:p>
            <w:pPr>
              <w:snapToGrid w:val="0"/>
              <w:jc w:val="center"/>
              <w:rPr>
                <w:rFonts w:hint="eastAsia" w:ascii="宋体" w:hAnsi="宋体" w:cs="宋体"/>
                <w:color w:val="000000"/>
                <w:sz w:val="32"/>
                <w:szCs w:val="32"/>
              </w:rPr>
            </w:pPr>
          </w:p>
        </w:tc>
        <w:tc>
          <w:tcPr>
            <w:tcW w:w="1457" w:type="dxa"/>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eastAsia="仿宋_GB2312" w:cs="Arial Unicode MS"/>
                <w:sz w:val="24"/>
                <w:szCs w:val="24"/>
              </w:rPr>
            </w:pPr>
            <w:r>
              <w:rPr>
                <w:rFonts w:hint="eastAsia" w:ascii="仿宋_GB2312" w:hAnsi="宋体" w:eastAsia="仿宋_GB2312" w:cs="Arial Unicode MS"/>
                <w:sz w:val="24"/>
                <w:szCs w:val="24"/>
              </w:rPr>
              <w:t>业绩</w:t>
            </w:r>
          </w:p>
        </w:tc>
        <w:tc>
          <w:tcPr>
            <w:tcW w:w="8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eastAsia="仿宋_GB2312" w:cs="Arial Unicode MS"/>
                <w:sz w:val="24"/>
                <w:szCs w:val="24"/>
              </w:rPr>
            </w:pPr>
            <w:r>
              <w:rPr>
                <w:rFonts w:hint="eastAsia" w:ascii="仿宋_GB2312" w:hAnsi="宋体" w:eastAsia="仿宋_GB2312" w:cs="Arial Unicode MS"/>
                <w:sz w:val="24"/>
                <w:szCs w:val="24"/>
                <w:lang w:val="en-US" w:eastAsia="zh-CN"/>
              </w:rPr>
              <w:t>9</w:t>
            </w:r>
            <w:r>
              <w:rPr>
                <w:rFonts w:hint="eastAsia" w:ascii="仿宋_GB2312" w:hAnsi="宋体" w:eastAsia="仿宋_GB2312" w:cs="Arial Unicode MS"/>
                <w:sz w:val="24"/>
                <w:szCs w:val="24"/>
              </w:rPr>
              <w:t>分</w:t>
            </w:r>
          </w:p>
        </w:tc>
        <w:tc>
          <w:tcPr>
            <w:tcW w:w="6131" w:type="dxa"/>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eastAsia="仿宋_GB2312" w:cs="Arial Unicode MS"/>
                <w:sz w:val="24"/>
                <w:szCs w:val="24"/>
              </w:rPr>
            </w:pPr>
            <w:r>
              <w:rPr>
                <w:rFonts w:hint="eastAsia" w:ascii="仿宋_GB2312" w:hAnsi="宋体" w:eastAsia="仿宋_GB2312" w:cs="Arial Unicode MS"/>
                <w:sz w:val="24"/>
                <w:szCs w:val="24"/>
              </w:rPr>
              <w:t>2014年以来，投标人具有</w:t>
            </w:r>
            <w:r>
              <w:rPr>
                <w:rFonts w:hint="eastAsia" w:ascii="仿宋_GB2312" w:hAnsi="宋体" w:eastAsia="仿宋_GB2312" w:cs="Arial Unicode MS"/>
                <w:sz w:val="24"/>
                <w:szCs w:val="24"/>
                <w:lang w:eastAsia="zh-CN"/>
              </w:rPr>
              <w:t>水利</w:t>
            </w:r>
            <w:r>
              <w:rPr>
                <w:rFonts w:hint="eastAsia" w:ascii="仿宋_GB2312" w:hAnsi="宋体" w:eastAsia="仿宋_GB2312" w:cs="Arial Unicode MS"/>
                <w:sz w:val="24"/>
                <w:szCs w:val="24"/>
                <w:lang w:val="en-US" w:eastAsia="zh-CN"/>
              </w:rPr>
              <w:t>部门相关采购</w:t>
            </w:r>
            <w:r>
              <w:rPr>
                <w:rFonts w:hint="eastAsia" w:ascii="仿宋_GB2312" w:hAnsi="宋体" w:eastAsia="仿宋_GB2312" w:cs="Arial Unicode MS"/>
                <w:sz w:val="24"/>
                <w:szCs w:val="24"/>
              </w:rPr>
              <w:t>项目类似业绩，</w:t>
            </w:r>
            <w:r>
              <w:rPr>
                <w:rFonts w:hint="eastAsia" w:ascii="仿宋_GB2312" w:hAnsi="宋体" w:eastAsia="仿宋_GB2312" w:cs="Arial Unicode MS"/>
                <w:sz w:val="24"/>
                <w:szCs w:val="24"/>
                <w:lang w:eastAsia="zh-CN"/>
              </w:rPr>
              <w:t>每提供一个得</w:t>
            </w:r>
            <w:r>
              <w:rPr>
                <w:rFonts w:hint="eastAsia" w:ascii="仿宋_GB2312" w:hAnsi="宋体" w:eastAsia="仿宋_GB2312" w:cs="Arial Unicode MS"/>
                <w:sz w:val="24"/>
                <w:szCs w:val="24"/>
                <w:lang w:val="en-US" w:eastAsia="zh-CN"/>
              </w:rPr>
              <w:t>3</w:t>
            </w:r>
            <w:r>
              <w:rPr>
                <w:rFonts w:hint="eastAsia" w:ascii="仿宋_GB2312" w:hAnsi="宋体" w:eastAsia="仿宋_GB2312" w:cs="Arial Unicode MS"/>
                <w:sz w:val="24"/>
                <w:szCs w:val="24"/>
              </w:rPr>
              <w:t>分，本项最多</w:t>
            </w:r>
            <w:r>
              <w:rPr>
                <w:rFonts w:hint="eastAsia" w:ascii="仿宋_GB2312" w:hAnsi="宋体" w:eastAsia="仿宋_GB2312" w:cs="Arial Unicode MS"/>
                <w:sz w:val="24"/>
                <w:szCs w:val="24"/>
                <w:lang w:val="en-US" w:eastAsia="zh-CN"/>
              </w:rPr>
              <w:t>9</w:t>
            </w:r>
            <w:r>
              <w:rPr>
                <w:rFonts w:hint="eastAsia" w:ascii="仿宋_GB2312" w:hAnsi="宋体" w:eastAsia="仿宋_GB2312" w:cs="Arial Unicode MS"/>
                <w:sz w:val="24"/>
                <w:szCs w:val="24"/>
              </w:rPr>
              <w:t>分。需提供合同和中标通知书复印件。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92" w:hRule="atLeast"/>
          <w:jc w:val="center"/>
        </w:trPr>
        <w:tc>
          <w:tcPr>
            <w:tcW w:w="709" w:type="dxa"/>
            <w:vMerge w:val="continue"/>
            <w:tcBorders>
              <w:left w:val="single" w:color="auto" w:sz="4" w:space="0"/>
              <w:right w:val="single" w:color="auto" w:sz="4" w:space="0"/>
            </w:tcBorders>
            <w:vAlign w:val="center"/>
          </w:tcPr>
          <w:p>
            <w:pPr>
              <w:snapToGrid w:val="0"/>
              <w:jc w:val="center"/>
              <w:rPr>
                <w:rFonts w:hint="eastAsia" w:ascii="宋体" w:hAnsi="宋体" w:cs="宋体"/>
                <w:color w:val="000000"/>
                <w:sz w:val="32"/>
                <w:szCs w:val="32"/>
              </w:rPr>
            </w:pPr>
          </w:p>
        </w:tc>
        <w:tc>
          <w:tcPr>
            <w:tcW w:w="1457" w:type="dxa"/>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eastAsia="仿宋_GB2312" w:cs="Arial Unicode MS"/>
                <w:sz w:val="24"/>
                <w:szCs w:val="24"/>
              </w:rPr>
            </w:pPr>
            <w:r>
              <w:rPr>
                <w:rFonts w:hint="eastAsia" w:ascii="仿宋_GB2312" w:hAnsi="宋体" w:eastAsia="仿宋_GB2312" w:cs="Arial Unicode MS"/>
                <w:sz w:val="24"/>
                <w:szCs w:val="24"/>
              </w:rPr>
              <w:t>售后服务保障</w:t>
            </w:r>
          </w:p>
        </w:tc>
        <w:tc>
          <w:tcPr>
            <w:tcW w:w="8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eastAsia="仿宋_GB2312" w:cs="Arial Unicode MS"/>
                <w:sz w:val="24"/>
                <w:szCs w:val="24"/>
                <w:lang w:val="en-US" w:eastAsia="zh-CN"/>
              </w:rPr>
            </w:pPr>
            <w:r>
              <w:rPr>
                <w:rFonts w:hint="eastAsia" w:ascii="仿宋_GB2312" w:hAnsi="宋体" w:eastAsia="仿宋_GB2312" w:cs="Arial Unicode MS"/>
                <w:sz w:val="24"/>
                <w:szCs w:val="24"/>
              </w:rPr>
              <w:t>1</w:t>
            </w:r>
            <w:r>
              <w:rPr>
                <w:rFonts w:hint="eastAsia" w:ascii="仿宋_GB2312" w:hAnsi="宋体" w:eastAsia="仿宋_GB2312" w:cs="Arial Unicode MS"/>
                <w:sz w:val="24"/>
                <w:szCs w:val="24"/>
                <w:lang w:val="en-US" w:eastAsia="zh-CN"/>
              </w:rPr>
              <w:t>1分</w:t>
            </w:r>
          </w:p>
        </w:tc>
        <w:tc>
          <w:tcPr>
            <w:tcW w:w="6131" w:type="dxa"/>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eastAsia="仿宋_GB2312" w:cs="Arial Unicode MS"/>
                <w:sz w:val="24"/>
                <w:szCs w:val="24"/>
              </w:rPr>
            </w:pPr>
            <w:r>
              <w:rPr>
                <w:rFonts w:hint="eastAsia" w:ascii="仿宋_GB2312" w:hAnsi="宋体" w:eastAsia="仿宋_GB2312" w:cs="Arial Unicode MS"/>
                <w:sz w:val="24"/>
                <w:szCs w:val="24"/>
              </w:rPr>
              <w:t>运维服务方案（包括总体部署、组织架构、运维人员配备、运维服务流程、后期备品备件的提供和价格等）严密、完整、可行度高的，得1.2-</w:t>
            </w:r>
            <w:r>
              <w:rPr>
                <w:rFonts w:hint="eastAsia" w:ascii="仿宋_GB2312" w:hAnsi="宋体" w:eastAsia="仿宋_GB2312" w:cs="Arial Unicode MS"/>
                <w:sz w:val="24"/>
                <w:szCs w:val="24"/>
                <w:lang w:val="en-US" w:eastAsia="zh-CN"/>
              </w:rPr>
              <w:t>3</w:t>
            </w:r>
            <w:r>
              <w:rPr>
                <w:rFonts w:hint="eastAsia" w:ascii="仿宋_GB2312" w:hAnsi="宋体" w:eastAsia="仿宋_GB2312" w:cs="Arial Unicode MS"/>
                <w:sz w:val="24"/>
                <w:szCs w:val="24"/>
              </w:rPr>
              <w:t>分；</w:t>
            </w:r>
          </w:p>
          <w:p>
            <w:pPr>
              <w:snapToGrid w:val="0"/>
              <w:jc w:val="center"/>
              <w:rPr>
                <w:rFonts w:hint="eastAsia" w:ascii="仿宋_GB2312" w:hAnsi="宋体" w:eastAsia="仿宋_GB2312" w:cs="Arial Unicode MS"/>
                <w:sz w:val="24"/>
                <w:szCs w:val="24"/>
              </w:rPr>
            </w:pPr>
            <w:r>
              <w:rPr>
                <w:rFonts w:hint="eastAsia" w:ascii="仿宋_GB2312" w:hAnsi="宋体" w:eastAsia="仿宋_GB2312" w:cs="Arial Unicode MS"/>
                <w:sz w:val="24"/>
                <w:szCs w:val="24"/>
              </w:rPr>
              <w:t>售后服务方案（包括服务人员的配备、响应时间、响应程度、解决问题的能力、紧急故障处理预案、备品备件、培训等）、质量保证期内产品维护措施，得1.2-2分；</w:t>
            </w:r>
          </w:p>
          <w:p>
            <w:pPr>
              <w:snapToGrid w:val="0"/>
              <w:jc w:val="center"/>
              <w:rPr>
                <w:rFonts w:hint="eastAsia" w:ascii="仿宋_GB2312" w:hAnsi="宋体" w:eastAsia="仿宋_GB2312" w:cs="Arial Unicode MS"/>
                <w:sz w:val="24"/>
                <w:szCs w:val="24"/>
              </w:rPr>
            </w:pPr>
            <w:r>
              <w:rPr>
                <w:rFonts w:hint="eastAsia" w:ascii="仿宋_GB2312" w:hAnsi="宋体" w:eastAsia="仿宋_GB2312" w:cs="Arial Unicode MS"/>
                <w:sz w:val="24"/>
                <w:szCs w:val="24"/>
              </w:rPr>
              <w:t>在满足招标文件基本要求的情况下，承诺质保期、服务标准年限每增加一年得1 分，最多得2分；</w:t>
            </w:r>
          </w:p>
          <w:p>
            <w:pPr>
              <w:snapToGrid w:val="0"/>
              <w:jc w:val="center"/>
              <w:rPr>
                <w:rFonts w:hint="eastAsia" w:ascii="仿宋_GB2312" w:hAnsi="宋体" w:eastAsia="仿宋_GB2312" w:cs="Arial Unicode MS"/>
                <w:sz w:val="24"/>
                <w:szCs w:val="24"/>
              </w:rPr>
            </w:pPr>
            <w:r>
              <w:rPr>
                <w:rFonts w:hint="eastAsia" w:ascii="仿宋_GB2312" w:hAnsi="宋体" w:eastAsia="仿宋_GB2312" w:cs="Arial Unicode MS"/>
                <w:sz w:val="24"/>
                <w:szCs w:val="24"/>
              </w:rPr>
              <w:t>从备件支持、交货、运输、调试安装承诺等方面综合考虑服务承诺，得1.2-2分；</w:t>
            </w:r>
          </w:p>
          <w:p>
            <w:pPr>
              <w:snapToGrid w:val="0"/>
              <w:jc w:val="center"/>
              <w:rPr>
                <w:rFonts w:hint="eastAsia" w:ascii="仿宋_GB2312" w:hAnsi="宋体" w:eastAsia="仿宋_GB2312" w:cs="Arial Unicode MS"/>
                <w:sz w:val="24"/>
                <w:szCs w:val="24"/>
              </w:rPr>
            </w:pPr>
            <w:r>
              <w:rPr>
                <w:rFonts w:hint="eastAsia" w:ascii="仿宋_GB2312" w:hAnsi="宋体" w:eastAsia="仿宋_GB2312" w:cs="Arial Unicode MS"/>
                <w:sz w:val="24"/>
                <w:szCs w:val="24"/>
              </w:rPr>
              <w:t>服务保障体系：从本地化服务、售后服务响应、山东省内售后网点的情况及到场解决问题时间等方面综合考虑，得1.2-2分。</w:t>
            </w:r>
          </w:p>
        </w:tc>
      </w:tr>
    </w:tbl>
    <w:p>
      <w:pPr>
        <w:autoSpaceDE w:val="0"/>
        <w:autoSpaceDN w:val="0"/>
        <w:adjustRightInd w:val="0"/>
        <w:spacing w:line="460" w:lineRule="exact"/>
        <w:jc w:val="center"/>
        <w:rPr>
          <w:rFonts w:hint="eastAsia" w:ascii="宋体" w:hAnsi="宋体"/>
          <w:b/>
          <w:color w:val="000000"/>
          <w:sz w:val="24"/>
        </w:rPr>
      </w:pPr>
    </w:p>
    <w:p>
      <w:pPr>
        <w:spacing w:line="470" w:lineRule="exact"/>
        <w:rPr>
          <w:rFonts w:hint="eastAsia" w:ascii="宋体" w:hAnsi="宋体"/>
          <w:color w:val="000000"/>
          <w:sz w:val="24"/>
        </w:rPr>
      </w:pPr>
    </w:p>
    <w:p>
      <w:pPr>
        <w:spacing w:line="470" w:lineRule="exact"/>
        <w:rPr>
          <w:rFonts w:ascii="宋体" w:hAnsi="宋体"/>
          <w:color w:val="000000"/>
          <w:sz w:val="24"/>
        </w:rPr>
      </w:pPr>
      <w:r>
        <w:rPr>
          <w:rFonts w:hint="eastAsia" w:ascii="宋体" w:hAnsi="宋体"/>
          <w:color w:val="000000"/>
          <w:sz w:val="24"/>
        </w:rPr>
        <w:t>说明：</w:t>
      </w:r>
    </w:p>
    <w:p>
      <w:pPr>
        <w:spacing w:line="470" w:lineRule="exact"/>
        <w:ind w:firstLine="480" w:firstLineChars="200"/>
        <w:rPr>
          <w:rFonts w:hint="eastAsia" w:ascii="宋体" w:hAnsi="宋体"/>
          <w:color w:val="000000"/>
          <w:sz w:val="24"/>
        </w:rPr>
      </w:pPr>
      <w:r>
        <w:rPr>
          <w:rFonts w:hint="eastAsia" w:ascii="宋体" w:hAnsi="宋体"/>
          <w:color w:val="000000"/>
          <w:sz w:val="24"/>
        </w:rPr>
        <w:t>1.以上评分标准中要求提供的资料或评分所需的证明材料等，需投标人在投标文件中明确列明或按招标文件要求提供，单项证明材料内容必须完整、有效，未按要求提供或未明确列明的不得分。</w:t>
      </w:r>
    </w:p>
    <w:p>
      <w:pPr>
        <w:spacing w:line="470" w:lineRule="exact"/>
        <w:ind w:firstLine="480" w:firstLineChars="200"/>
        <w:rPr>
          <w:rFonts w:hint="eastAsia" w:ascii="宋体" w:hAnsi="宋体"/>
          <w:color w:val="000000"/>
          <w:sz w:val="24"/>
        </w:rPr>
      </w:pPr>
      <w:r>
        <w:rPr>
          <w:rFonts w:hint="eastAsia" w:ascii="宋体" w:hAnsi="宋体"/>
          <w:color w:val="000000"/>
          <w:sz w:val="24"/>
        </w:rPr>
        <w:t>2.分数列分值是指投标人在某评审项目中在该项目所能得到的最高分；评委评分时；评审要素中所列技术标分值为投标人在本档次能得到的最低分；评分（包括计算）如出现小数点，则保留到小数点后两位。</w:t>
      </w:r>
    </w:p>
    <w:p>
      <w:pPr>
        <w:spacing w:line="470" w:lineRule="exact"/>
        <w:ind w:firstLine="480" w:firstLineChars="200"/>
        <w:rPr>
          <w:rFonts w:hint="eastAsia" w:ascii="宋体" w:hAnsi="宋体"/>
          <w:color w:val="000000"/>
          <w:sz w:val="24"/>
        </w:rPr>
      </w:pPr>
      <w:r>
        <w:rPr>
          <w:rFonts w:hint="eastAsia" w:ascii="宋体" w:hAnsi="宋体"/>
          <w:color w:val="000000"/>
          <w:sz w:val="24"/>
        </w:rPr>
        <w:t>3.评标时，评标委员会各成员应当独立对每个有效投标人的标书进行评价、打分，然后汇总每个投标人每项评分因素的得分。</w:t>
      </w:r>
    </w:p>
    <w:p>
      <w:pPr>
        <w:spacing w:line="400" w:lineRule="exact"/>
        <w:ind w:firstLine="480" w:firstLineChars="200"/>
        <w:rPr>
          <w:rFonts w:hint="eastAsia"/>
          <w:color w:val="000000"/>
          <w:sz w:val="24"/>
        </w:rPr>
      </w:pPr>
      <w:r>
        <w:rPr>
          <w:rFonts w:hint="eastAsia"/>
          <w:color w:val="000000"/>
          <w:sz w:val="24"/>
        </w:rPr>
        <w:t>评标专家评分分值高出或低于所有评标专家评分平均分值</w:t>
      </w:r>
      <w:r>
        <w:rPr>
          <w:color w:val="000000"/>
          <w:sz w:val="24"/>
        </w:rPr>
        <w:t>20%</w:t>
      </w:r>
      <w:r>
        <w:rPr>
          <w:rFonts w:hint="eastAsia"/>
          <w:color w:val="000000"/>
          <w:sz w:val="24"/>
        </w:rPr>
        <w:t>以上的，该评标专家应做出书面说明，并交由现场监督人员存入评标档案。</w:t>
      </w:r>
    </w:p>
    <w:p>
      <w:pPr>
        <w:spacing w:line="470" w:lineRule="exact"/>
        <w:ind w:firstLine="480" w:firstLineChars="200"/>
        <w:rPr>
          <w:rFonts w:hint="eastAsia" w:ascii="宋体" w:hAnsi="宋体" w:cs="宋体"/>
          <w:color w:val="000000"/>
          <w:sz w:val="24"/>
        </w:rPr>
      </w:pPr>
      <w:r>
        <w:rPr>
          <w:rFonts w:hint="eastAsia" w:ascii="宋体" w:hAnsi="宋体"/>
          <w:color w:val="000000"/>
          <w:sz w:val="24"/>
        </w:rPr>
        <w:t>4.技术</w:t>
      </w:r>
      <w:r>
        <w:rPr>
          <w:rFonts w:hint="eastAsia" w:ascii="宋体" w:hAnsi="宋体" w:cs="宋体"/>
          <w:color w:val="000000"/>
          <w:sz w:val="24"/>
        </w:rPr>
        <w:t>评标总得分为评标委员会技术标评分因素的汇总得分</w:t>
      </w:r>
      <w:r>
        <w:rPr>
          <w:rFonts w:hint="eastAsia" w:ascii="宋体" w:hAnsi="宋体"/>
          <w:color w:val="000000"/>
          <w:sz w:val="24"/>
        </w:rPr>
        <w:t>算术平均值</w:t>
      </w:r>
      <w:r>
        <w:rPr>
          <w:rFonts w:hint="eastAsia" w:ascii="宋体" w:hAnsi="宋体" w:cs="宋体"/>
          <w:color w:val="000000"/>
          <w:sz w:val="24"/>
        </w:rPr>
        <w:t>。</w:t>
      </w:r>
    </w:p>
    <w:p>
      <w:pPr>
        <w:spacing w:line="470" w:lineRule="exact"/>
        <w:ind w:firstLine="480" w:firstLineChars="200"/>
        <w:rPr>
          <w:rFonts w:hint="eastAsia" w:ascii="宋体" w:hAnsi="宋体"/>
          <w:color w:val="000000"/>
          <w:sz w:val="24"/>
        </w:rPr>
      </w:pPr>
      <w:r>
        <w:rPr>
          <w:rFonts w:hint="eastAsia" w:ascii="宋体" w:hAnsi="宋体"/>
          <w:color w:val="000000"/>
          <w:sz w:val="24"/>
        </w:rPr>
        <w:t>5.有下列情况之一的单项评分为无效分：1）评分超出其评审标准中该单项的分值范围的；2）评分明显不合理的；3）一个计分内容有2个或2个以上计分的；4）其它违反评审细则规定要求评分的。</w:t>
      </w:r>
    </w:p>
    <w:p>
      <w:pPr>
        <w:spacing w:line="470" w:lineRule="exact"/>
        <w:ind w:firstLine="480" w:firstLineChars="200"/>
        <w:rPr>
          <w:rFonts w:hint="eastAsia" w:ascii="宋体" w:hAnsi="宋体"/>
          <w:color w:val="000000"/>
          <w:sz w:val="24"/>
        </w:rPr>
      </w:pPr>
      <w:r>
        <w:rPr>
          <w:rFonts w:hint="eastAsia" w:ascii="宋体" w:hAnsi="宋体"/>
          <w:color w:val="000000"/>
          <w:sz w:val="24"/>
        </w:rPr>
        <w:t>6.评标委员会成员采用记名评分的方式，在评分表中的任何改写处，均必须由该评分人员小签。</w:t>
      </w:r>
    </w:p>
    <w:p>
      <w:pPr>
        <w:spacing w:line="470" w:lineRule="exact"/>
        <w:ind w:firstLine="480" w:firstLineChars="200"/>
        <w:rPr>
          <w:rFonts w:hint="eastAsia" w:ascii="宋体" w:hAnsi="宋体"/>
          <w:color w:val="000000"/>
          <w:sz w:val="24"/>
        </w:rPr>
      </w:pPr>
      <w:r>
        <w:rPr>
          <w:rFonts w:hint="eastAsia" w:ascii="宋体" w:hAnsi="宋体" w:cs="宋体"/>
          <w:color w:val="000000"/>
          <w:sz w:val="24"/>
        </w:rPr>
        <w:t>7.按综合得分由高到低顺序排列，以综合得分最高的</w:t>
      </w:r>
      <w:r>
        <w:rPr>
          <w:rFonts w:hint="eastAsia" w:ascii="宋体" w:hAnsi="宋体"/>
          <w:color w:val="000000"/>
          <w:sz w:val="24"/>
        </w:rPr>
        <w:t>投标人</w:t>
      </w:r>
      <w:r>
        <w:rPr>
          <w:rFonts w:hint="eastAsia" w:ascii="宋体" w:hAnsi="宋体" w:cs="宋体"/>
          <w:color w:val="000000"/>
          <w:sz w:val="24"/>
        </w:rPr>
        <w:t>作为中标人。综合得分相同的，按投标报价由低到高顺序排列；综合得分且投标报价相同的，按技术指标优劣顺序排列</w:t>
      </w:r>
      <w:r>
        <w:rPr>
          <w:rFonts w:hint="eastAsia" w:ascii="宋体" w:hAnsi="宋体"/>
          <w:color w:val="000000"/>
          <w:sz w:val="24"/>
        </w:rPr>
        <w:t>。</w:t>
      </w:r>
    </w:p>
    <w:p>
      <w:pPr>
        <w:spacing w:line="470" w:lineRule="exact"/>
        <w:ind w:firstLine="462" w:firstLineChars="200"/>
        <w:rPr>
          <w:rFonts w:hint="eastAsia" w:ascii="宋体" w:hAnsi="宋体"/>
          <w:b/>
          <w:color w:val="000000"/>
          <w:sz w:val="23"/>
          <w:szCs w:val="23"/>
        </w:rPr>
      </w:pPr>
      <w:r>
        <w:rPr>
          <w:rFonts w:hint="eastAsia" w:ascii="宋体" w:hAnsi="宋体"/>
          <w:b/>
          <w:color w:val="000000"/>
          <w:sz w:val="23"/>
          <w:szCs w:val="23"/>
        </w:rPr>
        <w:t>特殊说明：</w:t>
      </w:r>
    </w:p>
    <w:p>
      <w:pPr>
        <w:spacing w:line="460" w:lineRule="exact"/>
        <w:ind w:firstLine="480" w:firstLineChars="200"/>
        <w:rPr>
          <w:rFonts w:hint="eastAsia" w:ascii="宋体" w:hAnsi="宋体"/>
          <w:color w:val="000000"/>
          <w:sz w:val="24"/>
        </w:rPr>
      </w:pPr>
      <w:r>
        <w:rPr>
          <w:rFonts w:hint="eastAsia" w:ascii="宋体" w:hAnsi="宋体"/>
          <w:color w:val="000000"/>
          <w:sz w:val="24"/>
        </w:rPr>
        <w:t>1.法定代表人为同一个人的两个及两个以上法人，母公司、全资子公司及其控股公司，都不得在同一货物招标中同时投标。同一品牌同一型号产品只能有一家投标人参加投标，若多家投标人参加同一品牌同一型号产品投标的，应当作为一个投标人计算，评标委员会将确定资质证明文件齐全、满足招标文件各项规定和要求且报价最低的投标人为有效投标方，其他该同一品牌同一型号投标方资格无效。</w:t>
      </w:r>
    </w:p>
    <w:p>
      <w:pPr>
        <w:spacing w:line="460" w:lineRule="exact"/>
        <w:ind w:firstLine="482" w:firstLineChars="200"/>
        <w:rPr>
          <w:rFonts w:hint="eastAsia" w:ascii="宋体" w:hAnsi="宋体"/>
          <w:b/>
          <w:color w:val="000000"/>
          <w:sz w:val="24"/>
        </w:rPr>
      </w:pPr>
      <w:r>
        <w:rPr>
          <w:rFonts w:hint="eastAsia" w:ascii="宋体" w:hAnsi="宋体"/>
          <w:b/>
          <w:color w:val="000000"/>
          <w:sz w:val="24"/>
        </w:rPr>
        <w:t>2.本项目说明规定的各项技术规格若涉及到品牌、型号等，并不表明该标的被指定，均为参照品牌或“相当于”，供投标人做技术性参考，投标人所投报的产品只要性能达到或超过招标文件要求，都将被视为对招标文件作出了实质性响应。</w:t>
      </w:r>
    </w:p>
    <w:p>
      <w:pPr>
        <w:numPr>
          <w:ilvl w:val="0"/>
          <w:numId w:val="1"/>
        </w:numPr>
        <w:spacing w:line="400" w:lineRule="exact"/>
        <w:jc w:val="center"/>
        <w:outlineLvl w:val="0"/>
        <w:rPr>
          <w:rFonts w:hint="eastAsia" w:ascii="宋体" w:hAnsi="宋体"/>
          <w:b/>
          <w:color w:val="000000"/>
          <w:sz w:val="28"/>
          <w:szCs w:val="28"/>
        </w:rPr>
      </w:pPr>
      <w:r>
        <w:rPr>
          <w:rFonts w:ascii="宋体" w:hAnsi="宋体"/>
          <w:b/>
          <w:color w:val="000000"/>
          <w:sz w:val="24"/>
        </w:rPr>
        <w:br w:type="page"/>
      </w:r>
      <w:bookmarkStart w:id="17" w:name="_Toc434847489"/>
      <w:r>
        <w:rPr>
          <w:rFonts w:hint="eastAsia" w:ascii="宋体" w:hAnsi="宋体"/>
          <w:b/>
          <w:color w:val="000000"/>
          <w:sz w:val="28"/>
          <w:szCs w:val="28"/>
        </w:rPr>
        <w:t>项目说明、招标内容</w:t>
      </w:r>
      <w:bookmarkEnd w:id="17"/>
      <w:bookmarkStart w:id="18" w:name="_Toc434847490"/>
    </w:p>
    <w:p>
      <w:pPr>
        <w:pStyle w:val="9"/>
        <w:tabs>
          <w:tab w:val="center" w:pos="4384"/>
          <w:tab w:val="left" w:pos="7377"/>
        </w:tabs>
        <w:jc w:val="left"/>
      </w:pPr>
      <w:r>
        <w:rPr>
          <w:rFonts w:hint="eastAsia" w:ascii="宋体" w:hAnsi="宋体"/>
          <w:b/>
          <w:color w:val="000000"/>
          <w:kern w:val="0"/>
          <w:sz w:val="32"/>
          <w:szCs w:val="22"/>
          <w:lang w:eastAsia="zh-CN"/>
        </w:rPr>
        <w:t>防汛物资技术参数</w:t>
      </w:r>
      <w:r>
        <w:rPr>
          <w:rFonts w:hint="eastAsia" w:ascii="宋体" w:hAnsi="宋体"/>
          <w:b/>
          <w:color w:val="000000"/>
          <w:kern w:val="0"/>
          <w:sz w:val="44"/>
          <w:szCs w:val="32"/>
          <w:lang w:eastAsia="zh-CN"/>
        </w:rPr>
        <w:tab/>
      </w:r>
    </w:p>
    <w:p>
      <w:pPr>
        <w:autoSpaceDE w:val="0"/>
        <w:autoSpaceDN w:val="0"/>
        <w:spacing w:beforeLines="0" w:afterLines="0" w:line="285" w:lineRule="exact"/>
        <w:ind w:left="112"/>
        <w:jc w:val="left"/>
        <w:rPr>
          <w:rFonts w:hint="eastAsia" w:ascii="宋体" w:hAnsi="宋体"/>
          <w:b/>
          <w:color w:val="000000"/>
          <w:kern w:val="0"/>
          <w:sz w:val="28"/>
          <w:szCs w:val="21"/>
          <w:lang w:eastAsia="zh-CN"/>
        </w:rPr>
      </w:pPr>
    </w:p>
    <w:p>
      <w:pPr>
        <w:autoSpaceDE w:val="0"/>
        <w:autoSpaceDN w:val="0"/>
        <w:spacing w:beforeLines="0" w:afterLines="0" w:line="285" w:lineRule="exact"/>
        <w:jc w:val="left"/>
        <w:rPr>
          <w:rFonts w:hint="eastAsia" w:ascii="宋体" w:hAnsi="宋体"/>
          <w:b/>
          <w:color w:val="000000"/>
          <w:kern w:val="0"/>
          <w:sz w:val="28"/>
          <w:szCs w:val="21"/>
          <w:lang w:eastAsia="zh-CN"/>
        </w:rPr>
      </w:pPr>
    </w:p>
    <w:p>
      <w:pPr>
        <w:autoSpaceDE w:val="0"/>
        <w:autoSpaceDN w:val="0"/>
        <w:spacing w:beforeLines="0" w:afterLines="0" w:line="285" w:lineRule="exact"/>
        <w:jc w:val="left"/>
        <w:rPr>
          <w:rFonts w:hint="default"/>
          <w:sz w:val="22"/>
          <w:szCs w:val="21"/>
        </w:rPr>
      </w:pPr>
      <w:r>
        <w:rPr>
          <w:rFonts w:hint="eastAsia" w:ascii="宋体" w:hAnsi="宋体"/>
          <w:b/>
          <w:color w:val="000000"/>
          <w:kern w:val="0"/>
          <w:sz w:val="28"/>
          <w:szCs w:val="21"/>
          <w:lang w:eastAsia="zh-CN"/>
        </w:rPr>
        <w:t>一、</w:t>
      </w:r>
      <w:r>
        <w:rPr>
          <w:rFonts w:hint="eastAsia" w:ascii="宋体" w:hAnsi="宋体"/>
          <w:b/>
          <w:color w:val="000000"/>
          <w:kern w:val="0"/>
          <w:sz w:val="28"/>
          <w:szCs w:val="21"/>
        </w:rPr>
        <w:t>防汛编织袋</w:t>
      </w:r>
    </w:p>
    <w:p>
      <w:pPr>
        <w:autoSpaceDE w:val="0"/>
        <w:autoSpaceDN w:val="0"/>
        <w:spacing w:beforeLines="0" w:afterLines="0" w:line="285" w:lineRule="exact"/>
        <w:ind w:left="112"/>
        <w:jc w:val="left"/>
        <w:rPr>
          <w:rFonts w:hint="default"/>
          <w:sz w:val="28"/>
        </w:rPr>
      </w:pPr>
      <w:r>
        <w:rPr>
          <w:rFonts w:hint="eastAsia" w:ascii="宋体" w:hAnsi="宋体"/>
          <w:color w:val="000000"/>
          <w:kern w:val="0"/>
          <w:sz w:val="28"/>
          <w:lang w:val="en-US" w:eastAsia="zh-CN"/>
        </w:rPr>
        <w:t>1.</w:t>
      </w:r>
      <w:r>
        <w:rPr>
          <w:rFonts w:hint="eastAsia" w:ascii="宋体" w:hAnsi="宋体"/>
          <w:color w:val="000000"/>
          <w:kern w:val="0"/>
          <w:sz w:val="28"/>
        </w:rPr>
        <w:t>定义</w:t>
      </w:r>
    </w:p>
    <w:p>
      <w:pPr>
        <w:autoSpaceDE w:val="0"/>
        <w:autoSpaceDN w:val="0"/>
        <w:spacing w:beforeLines="0" w:afterLines="0" w:line="360" w:lineRule="exact"/>
        <w:ind w:left="112" w:right="118" w:firstLine="420"/>
        <w:jc w:val="left"/>
        <w:rPr>
          <w:rFonts w:hint="default"/>
          <w:sz w:val="28"/>
        </w:rPr>
      </w:pPr>
      <w:r>
        <w:rPr>
          <w:rFonts w:hint="eastAsia" w:ascii="宋体" w:hAnsi="宋体"/>
          <w:color w:val="000000"/>
          <w:kern w:val="0"/>
          <w:sz w:val="28"/>
        </w:rPr>
        <w:t>防汛编织袋:</w:t>
      </w:r>
      <w:r>
        <w:rPr>
          <w:rFonts w:hint="eastAsia" w:ascii="宋体" w:hAnsi="宋体"/>
          <w:color w:val="000000"/>
          <w:spacing w:val="1"/>
          <w:sz w:val="28"/>
        </w:rPr>
        <w:t xml:space="preserve"> </w:t>
      </w:r>
      <w:r>
        <w:rPr>
          <w:rFonts w:hint="eastAsia" w:ascii="宋体" w:hAnsi="宋体"/>
          <w:color w:val="000000"/>
          <w:kern w:val="0"/>
          <w:sz w:val="28"/>
        </w:rPr>
        <w:t>指为防汛抢险专门制作的</w:t>
      </w:r>
      <w:r>
        <w:rPr>
          <w:rFonts w:hint="eastAsia" w:ascii="宋体" w:hAnsi="宋体"/>
          <w:color w:val="000000"/>
          <w:spacing w:val="-62"/>
          <w:w w:val="101"/>
          <w:kern w:val="0"/>
          <w:sz w:val="28"/>
        </w:rPr>
        <w:t>，</w:t>
      </w:r>
      <w:r>
        <w:rPr>
          <w:rFonts w:hint="eastAsia" w:ascii="宋体" w:hAnsi="宋体"/>
          <w:color w:val="000000"/>
          <w:kern w:val="0"/>
          <w:sz w:val="28"/>
        </w:rPr>
        <w:t>摩擦系数大</w:t>
      </w:r>
      <w:r>
        <w:rPr>
          <w:rFonts w:hint="eastAsia" w:ascii="宋体" w:hAnsi="宋体"/>
          <w:color w:val="000000"/>
          <w:spacing w:val="-62"/>
          <w:w w:val="101"/>
          <w:kern w:val="0"/>
          <w:sz w:val="28"/>
        </w:rPr>
        <w:t>、</w:t>
      </w:r>
      <w:r>
        <w:rPr>
          <w:rFonts w:hint="eastAsia" w:ascii="宋体" w:hAnsi="宋体"/>
          <w:color w:val="000000"/>
          <w:kern w:val="0"/>
          <w:sz w:val="28"/>
        </w:rPr>
        <w:t>透水性能好</w:t>
      </w:r>
      <w:r>
        <w:rPr>
          <w:rFonts w:hint="eastAsia" w:ascii="宋体" w:hAnsi="宋体"/>
          <w:color w:val="000000"/>
          <w:spacing w:val="-60"/>
          <w:kern w:val="0"/>
          <w:sz w:val="28"/>
        </w:rPr>
        <w:t>、</w:t>
      </w:r>
      <w:r>
        <w:rPr>
          <w:rFonts w:hint="eastAsia" w:ascii="宋体" w:hAnsi="宋体"/>
          <w:color w:val="000000"/>
          <w:kern w:val="0"/>
          <w:sz w:val="28"/>
        </w:rPr>
        <w:t>抗顶破强力高的编织袋。</w:t>
      </w:r>
    </w:p>
    <w:p>
      <w:pPr>
        <w:autoSpaceDE w:val="0"/>
        <w:autoSpaceDN w:val="0"/>
        <w:spacing w:before="150" w:beforeLines="0" w:afterLines="0" w:line="210" w:lineRule="exact"/>
        <w:jc w:val="left"/>
        <w:rPr>
          <w:rFonts w:hint="eastAsia" w:ascii="宋体" w:hAnsi="宋体"/>
          <w:color w:val="000000"/>
          <w:kern w:val="0"/>
          <w:sz w:val="28"/>
        </w:rPr>
      </w:pPr>
      <w:r>
        <w:rPr>
          <w:rFonts w:hint="eastAsia" w:ascii="宋体" w:hAnsi="宋体"/>
          <w:color w:val="000000"/>
          <w:kern w:val="0"/>
          <w:sz w:val="28"/>
        </w:rPr>
        <w:t>2</w:t>
      </w:r>
      <w:r>
        <w:rPr>
          <w:rFonts w:hint="eastAsia" w:ascii="宋体" w:hAnsi="宋体"/>
          <w:color w:val="000000"/>
          <w:kern w:val="0"/>
          <w:sz w:val="28"/>
          <w:lang w:val="en-US" w:eastAsia="zh-CN"/>
        </w:rPr>
        <w:t>.</w:t>
      </w:r>
      <w:r>
        <w:rPr>
          <w:rFonts w:hint="eastAsia" w:ascii="宋体" w:hAnsi="宋体"/>
          <w:color w:val="000000"/>
          <w:kern w:val="0"/>
          <w:sz w:val="28"/>
        </w:rPr>
        <w:t>规格（见表</w:t>
      </w:r>
      <w:r>
        <w:rPr>
          <w:rFonts w:hint="eastAsia" w:ascii="宋体" w:hAnsi="宋体"/>
          <w:color w:val="000000"/>
          <w:kern w:val="0"/>
          <w:sz w:val="28"/>
          <w:szCs w:val="22"/>
        </w:rPr>
        <w:t xml:space="preserve"> </w:t>
      </w:r>
      <w:r>
        <w:rPr>
          <w:rFonts w:hint="eastAsia" w:ascii="宋体" w:hAnsi="宋体"/>
          <w:color w:val="000000"/>
          <w:kern w:val="0"/>
          <w:sz w:val="28"/>
          <w:szCs w:val="22"/>
          <w:lang w:val="en-US" w:eastAsia="zh-CN"/>
        </w:rPr>
        <w:t>1</w:t>
      </w:r>
      <w:r>
        <w:rPr>
          <w:rFonts w:hint="eastAsia" w:ascii="宋体" w:hAnsi="宋体"/>
          <w:color w:val="000000"/>
          <w:kern w:val="0"/>
          <w:sz w:val="28"/>
        </w:rPr>
        <w:t>）</w:t>
      </w:r>
    </w:p>
    <w:p>
      <w:pPr>
        <w:autoSpaceDE w:val="0"/>
        <w:autoSpaceDN w:val="0"/>
        <w:spacing w:before="136" w:beforeLines="0" w:afterLines="0" w:line="210" w:lineRule="exact"/>
        <w:ind w:firstLine="3360" w:firstLineChars="1200"/>
        <w:jc w:val="left"/>
        <w:rPr>
          <w:rFonts w:hint="default"/>
          <w:sz w:val="28"/>
        </w:rPr>
      </w:pPr>
      <w:r>
        <w:rPr>
          <w:rFonts w:hint="eastAsia" w:ascii="宋体" w:hAnsi="宋体"/>
          <w:color w:val="000000"/>
          <w:kern w:val="0"/>
          <w:sz w:val="28"/>
        </w:rPr>
        <w:t>表</w:t>
      </w:r>
      <w:r>
        <w:rPr>
          <w:rFonts w:hint="eastAsia" w:ascii="宋体" w:hAnsi="宋体"/>
          <w:color w:val="000000"/>
          <w:sz w:val="28"/>
        </w:rPr>
        <w:t xml:space="preserve"> </w:t>
      </w:r>
      <w:r>
        <w:rPr>
          <w:rFonts w:hint="eastAsia" w:ascii="宋体" w:hAnsi="宋体"/>
          <w:color w:val="000000"/>
          <w:sz w:val="28"/>
          <w:lang w:val="en-US" w:eastAsia="zh-CN"/>
        </w:rPr>
        <w:t>1</w:t>
      </w:r>
    </w:p>
    <w:tbl>
      <w:tblPr>
        <w:tblStyle w:val="12"/>
        <w:tblpPr w:leftFromText="180" w:rightFromText="180" w:vertAnchor="text" w:horzAnchor="page" w:tblpX="2057" w:tblpY="492"/>
        <w:tblOverlap w:val="never"/>
        <w:tblW w:w="7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7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exact"/>
        </w:trPr>
        <w:tc>
          <w:tcPr>
            <w:tcW w:w="3179" w:type="dxa"/>
            <w:tcBorders>
              <w:top w:val="single" w:color="000000" w:sz="6" w:space="0"/>
              <w:left w:val="single" w:color="000000" w:sz="6" w:space="0"/>
              <w:bottom w:val="single" w:color="000000" w:sz="6" w:space="0"/>
              <w:right w:val="single" w:color="auto" w:sz="4" w:space="0"/>
              <w:tl2br w:val="nil"/>
              <w:tr2bl w:val="nil"/>
            </w:tcBorders>
            <w:vAlign w:val="top"/>
          </w:tcPr>
          <w:p>
            <w:pPr>
              <w:autoSpaceDE w:val="0"/>
              <w:autoSpaceDN w:val="0"/>
              <w:spacing w:before="152" w:beforeLines="0" w:afterLines="0" w:line="180" w:lineRule="exact"/>
              <w:ind w:left="772"/>
              <w:jc w:val="left"/>
              <w:rPr>
                <w:rFonts w:hint="default"/>
                <w:sz w:val="28"/>
              </w:rPr>
            </w:pPr>
            <w:r>
              <w:rPr>
                <w:rFonts w:hint="eastAsia" w:ascii="宋体" w:hAnsi="宋体"/>
                <w:color w:val="000000"/>
                <w:kern w:val="0"/>
                <w:sz w:val="22"/>
              </w:rPr>
              <w:t>项</w:t>
            </w:r>
            <w:r>
              <w:rPr>
                <w:rFonts w:hint="eastAsia" w:ascii="宋体" w:hAnsi="宋体"/>
                <w:color w:val="000000"/>
                <w:spacing w:val="90"/>
                <w:sz w:val="22"/>
              </w:rPr>
              <w:t xml:space="preserve"> </w:t>
            </w:r>
            <w:r>
              <w:rPr>
                <w:rFonts w:hint="eastAsia" w:ascii="宋体" w:hAnsi="宋体"/>
                <w:color w:val="000000"/>
                <w:kern w:val="0"/>
                <w:sz w:val="22"/>
              </w:rPr>
              <w:t>目</w:t>
            </w:r>
          </w:p>
        </w:tc>
        <w:tc>
          <w:tcPr>
            <w:tcW w:w="4721" w:type="dxa"/>
            <w:tcBorders>
              <w:top w:val="single" w:color="auto" w:sz="4" w:space="0"/>
              <w:left w:val="single" w:color="auto" w:sz="4" w:space="0"/>
              <w:bottom w:val="single" w:color="000000" w:sz="6" w:space="0"/>
              <w:right w:val="single" w:color="auto" w:sz="4" w:space="0"/>
              <w:tl2br w:val="nil"/>
              <w:tr2bl w:val="nil"/>
            </w:tcBorders>
            <w:vAlign w:val="top"/>
          </w:tcPr>
          <w:p>
            <w:pPr>
              <w:autoSpaceDE w:val="0"/>
              <w:autoSpaceDN w:val="0"/>
              <w:spacing w:before="152" w:beforeLines="0" w:afterLines="0" w:line="180" w:lineRule="exact"/>
              <w:ind w:left="1012" w:firstLine="440" w:firstLineChars="200"/>
              <w:jc w:val="left"/>
              <w:rPr>
                <w:rFonts w:hint="default"/>
                <w:sz w:val="28"/>
              </w:rPr>
            </w:pPr>
            <w:r>
              <w:rPr>
                <w:rFonts w:hint="eastAsia" w:ascii="宋体" w:hAnsi="宋体"/>
                <w:color w:val="000000"/>
                <w:kern w:val="0"/>
                <w:sz w:val="22"/>
              </w:rPr>
              <w:t>普通型编织袋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exact"/>
        </w:trPr>
        <w:tc>
          <w:tcPr>
            <w:tcW w:w="3179" w:type="dxa"/>
            <w:tcBorders>
              <w:top w:val="single" w:color="000000" w:sz="6" w:space="0"/>
              <w:left w:val="single" w:color="000000" w:sz="6" w:space="0"/>
              <w:bottom w:val="single" w:color="000000" w:sz="6" w:space="0"/>
              <w:right w:val="single" w:color="auto" w:sz="4" w:space="0"/>
              <w:tl2br w:val="nil"/>
              <w:tr2bl w:val="nil"/>
            </w:tcBorders>
            <w:vAlign w:val="top"/>
          </w:tcPr>
          <w:p>
            <w:pPr>
              <w:autoSpaceDE w:val="0"/>
              <w:autoSpaceDN w:val="0"/>
              <w:spacing w:before="152" w:beforeLines="0" w:afterLines="0" w:line="180" w:lineRule="exact"/>
              <w:ind w:left="112"/>
              <w:jc w:val="left"/>
              <w:rPr>
                <w:rFonts w:hint="default"/>
                <w:sz w:val="28"/>
              </w:rPr>
            </w:pPr>
            <w:r>
              <w:rPr>
                <w:rFonts w:hint="eastAsia" w:ascii="宋体" w:hAnsi="宋体"/>
                <w:color w:val="000000"/>
                <w:kern w:val="0"/>
                <w:sz w:val="22"/>
              </w:rPr>
              <w:t>每条袋质量</w:t>
            </w:r>
            <w:r>
              <w:rPr>
                <w:rFonts w:hint="eastAsia" w:ascii="宋体" w:hAnsi="宋体"/>
                <w:color w:val="000000"/>
                <w:spacing w:val="360"/>
                <w:sz w:val="22"/>
              </w:rPr>
              <w:t xml:space="preserve"> </w:t>
            </w:r>
            <w:r>
              <w:rPr>
                <w:rFonts w:hint="eastAsia" w:ascii="宋体" w:hAnsi="宋体"/>
                <w:color w:val="000000"/>
                <w:kern w:val="0"/>
                <w:sz w:val="22"/>
              </w:rPr>
              <w:t>(g)</w:t>
            </w:r>
          </w:p>
        </w:tc>
        <w:tc>
          <w:tcPr>
            <w:tcW w:w="4721" w:type="dxa"/>
            <w:tcBorders>
              <w:top w:val="single" w:color="000000" w:sz="6" w:space="0"/>
              <w:left w:val="single" w:color="auto" w:sz="4" w:space="0"/>
              <w:bottom w:val="single" w:color="000000" w:sz="6" w:space="0"/>
              <w:right w:val="single" w:color="auto" w:sz="4" w:space="0"/>
              <w:tl2br w:val="nil"/>
              <w:tr2bl w:val="nil"/>
            </w:tcBorders>
            <w:vAlign w:val="top"/>
          </w:tcPr>
          <w:p>
            <w:pPr>
              <w:autoSpaceDE w:val="0"/>
              <w:autoSpaceDN w:val="0"/>
              <w:spacing w:before="152" w:beforeLines="0" w:afterLines="0" w:line="180" w:lineRule="exact"/>
              <w:ind w:left="682" w:firstLine="1540" w:firstLineChars="700"/>
              <w:jc w:val="left"/>
              <w:rPr>
                <w:rFonts w:hint="default"/>
                <w:sz w:val="28"/>
              </w:rPr>
            </w:pPr>
            <w:r>
              <w:rPr>
                <w:rFonts w:hint="eastAsia" w:ascii="宋体" w:hAnsi="宋体"/>
                <w:color w:val="000000"/>
                <w:kern w:val="0"/>
                <w:sz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exact"/>
        </w:trPr>
        <w:tc>
          <w:tcPr>
            <w:tcW w:w="3179" w:type="dxa"/>
            <w:tcBorders>
              <w:top w:val="single" w:color="000000" w:sz="6" w:space="0"/>
              <w:left w:val="single" w:color="000000" w:sz="6" w:space="0"/>
              <w:bottom w:val="single" w:color="auto" w:sz="4" w:space="0"/>
              <w:right w:val="single" w:color="auto" w:sz="4" w:space="0"/>
              <w:tl2br w:val="nil"/>
              <w:tr2bl w:val="nil"/>
            </w:tcBorders>
            <w:vAlign w:val="top"/>
          </w:tcPr>
          <w:p>
            <w:pPr>
              <w:autoSpaceDE w:val="0"/>
              <w:autoSpaceDN w:val="0"/>
              <w:spacing w:before="147" w:beforeLines="0" w:afterLines="0" w:line="199" w:lineRule="exact"/>
              <w:ind w:left="112"/>
              <w:jc w:val="left"/>
              <w:rPr>
                <w:rFonts w:hint="default"/>
                <w:sz w:val="28"/>
              </w:rPr>
            </w:pPr>
            <w:r>
              <w:rPr>
                <w:rFonts w:hint="eastAsia" w:ascii="宋体" w:hAnsi="宋体"/>
                <w:color w:val="000000"/>
                <w:kern w:val="0"/>
                <w:sz w:val="22"/>
              </w:rPr>
              <w:t>尺寸：长度</w:t>
            </w:r>
            <w:r>
              <w:rPr>
                <w:rFonts w:hint="default" w:ascii="Times New Roman" w:hAnsi="Times New Roman" w:eastAsia="Times New Roman"/>
                <w:color w:val="000000"/>
                <w:kern w:val="0"/>
                <w:sz w:val="22"/>
              </w:rPr>
              <w:t>×</w:t>
            </w:r>
            <w:r>
              <w:rPr>
                <w:rFonts w:hint="default" w:ascii="Times New Roman" w:hAnsi="Times New Roman" w:eastAsia="Times New Roman"/>
                <w:color w:val="000000"/>
                <w:w w:val="8"/>
                <w:sz w:val="22"/>
              </w:rPr>
              <w:t xml:space="preserve"> </w:t>
            </w:r>
            <w:r>
              <w:rPr>
                <w:rFonts w:hint="eastAsia" w:ascii="宋体" w:hAnsi="宋体"/>
                <w:color w:val="000000"/>
                <w:kern w:val="0"/>
                <w:sz w:val="22"/>
              </w:rPr>
              <w:t>宽度</w:t>
            </w:r>
            <w:r>
              <w:rPr>
                <w:rFonts w:hint="eastAsia" w:ascii="宋体" w:hAnsi="宋体"/>
                <w:color w:val="000000"/>
                <w:sz w:val="22"/>
              </w:rPr>
              <w:t xml:space="preserve"> </w:t>
            </w:r>
            <w:r>
              <w:rPr>
                <w:rFonts w:hint="eastAsia" w:ascii="宋体" w:hAnsi="宋体"/>
                <w:color w:val="000000"/>
                <w:kern w:val="0"/>
                <w:sz w:val="22"/>
              </w:rPr>
              <w:t>(cm)</w:t>
            </w:r>
          </w:p>
        </w:tc>
        <w:tc>
          <w:tcPr>
            <w:tcW w:w="4721" w:type="dxa"/>
            <w:tcBorders>
              <w:top w:val="single" w:color="000000" w:sz="6" w:space="0"/>
              <w:left w:val="single" w:color="auto" w:sz="4" w:space="0"/>
              <w:bottom w:val="single" w:color="auto" w:sz="4" w:space="0"/>
              <w:right w:val="single" w:color="auto" w:sz="4" w:space="0"/>
              <w:tl2br w:val="nil"/>
              <w:tr2bl w:val="nil"/>
            </w:tcBorders>
            <w:vAlign w:val="top"/>
          </w:tcPr>
          <w:p>
            <w:pPr>
              <w:autoSpaceDE w:val="0"/>
              <w:autoSpaceDN w:val="0"/>
              <w:spacing w:before="147" w:beforeLines="0" w:afterLines="0" w:line="199" w:lineRule="exact"/>
              <w:ind w:left="472" w:firstLine="1540" w:firstLineChars="700"/>
              <w:jc w:val="left"/>
              <w:rPr>
                <w:rFonts w:hint="default"/>
                <w:sz w:val="28"/>
              </w:rPr>
            </w:pPr>
            <w:r>
              <w:rPr>
                <w:rFonts w:hint="eastAsia" w:ascii="宋体" w:hAnsi="宋体"/>
                <w:color w:val="000000"/>
                <w:kern w:val="0"/>
                <w:sz w:val="22"/>
              </w:rPr>
              <w:t>85</w:t>
            </w:r>
            <w:r>
              <w:rPr>
                <w:rFonts w:hint="default" w:ascii="Times New Roman" w:hAnsi="Times New Roman" w:eastAsia="Times New Roman"/>
                <w:color w:val="000000"/>
                <w:kern w:val="0"/>
                <w:sz w:val="22"/>
              </w:rPr>
              <w:t>×</w:t>
            </w:r>
            <w:r>
              <w:rPr>
                <w:rFonts w:hint="default" w:ascii="Times New Roman" w:hAnsi="Times New Roman" w:eastAsia="Times New Roman"/>
                <w:color w:val="000000"/>
                <w:w w:val="8"/>
                <w:sz w:val="22"/>
              </w:rPr>
              <w:t xml:space="preserve"> </w:t>
            </w:r>
            <w:r>
              <w:rPr>
                <w:rFonts w:hint="eastAsia" w:ascii="宋体" w:hAnsi="宋体"/>
                <w:color w:val="000000"/>
                <w:kern w:val="0"/>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6" w:hRule="exact"/>
        </w:trPr>
        <w:tc>
          <w:tcPr>
            <w:tcW w:w="3179" w:type="dxa"/>
            <w:tcBorders>
              <w:top w:val="single" w:color="auto" w:sz="4" w:space="0"/>
              <w:left w:val="single" w:color="auto" w:sz="4" w:space="0"/>
              <w:bottom w:val="single" w:color="000000" w:sz="6" w:space="0"/>
              <w:right w:val="single" w:color="auto" w:sz="4" w:space="0"/>
              <w:tl2br w:val="nil"/>
              <w:tr2bl w:val="nil"/>
            </w:tcBorders>
            <w:vAlign w:val="top"/>
          </w:tcPr>
          <w:p>
            <w:pPr>
              <w:autoSpaceDE w:val="0"/>
              <w:autoSpaceDN w:val="0"/>
              <w:spacing w:before="152" w:beforeLines="0" w:afterLines="0" w:line="180" w:lineRule="exact"/>
              <w:ind w:left="112"/>
              <w:jc w:val="left"/>
              <w:rPr>
                <w:rFonts w:hint="default"/>
                <w:sz w:val="28"/>
              </w:rPr>
            </w:pPr>
            <w:r>
              <w:rPr>
                <w:rFonts w:hint="eastAsia" w:ascii="宋体" w:hAnsi="宋体"/>
                <w:color w:val="000000"/>
                <w:kern w:val="0"/>
                <w:sz w:val="22"/>
              </w:rPr>
              <w:t>经纬密度</w:t>
            </w:r>
            <w:r>
              <w:rPr>
                <w:rFonts w:hint="eastAsia" w:ascii="宋体" w:hAnsi="宋体"/>
                <w:color w:val="000000"/>
                <w:spacing w:val="45"/>
                <w:sz w:val="22"/>
              </w:rPr>
              <w:t xml:space="preserve"> </w:t>
            </w:r>
            <w:r>
              <w:rPr>
                <w:rFonts w:hint="eastAsia" w:ascii="宋体" w:hAnsi="宋体"/>
                <w:color w:val="000000"/>
                <w:kern w:val="0"/>
                <w:sz w:val="22"/>
              </w:rPr>
              <w:t>(根／10cm)</w:t>
            </w:r>
          </w:p>
        </w:tc>
        <w:tc>
          <w:tcPr>
            <w:tcW w:w="4721" w:type="dxa"/>
            <w:tcBorders>
              <w:top w:val="single" w:color="auto" w:sz="4" w:space="0"/>
              <w:left w:val="single" w:color="auto" w:sz="4" w:space="0"/>
              <w:bottom w:val="single" w:color="000000" w:sz="6" w:space="0"/>
              <w:right w:val="single" w:color="auto" w:sz="4" w:space="0"/>
              <w:tl2br w:val="nil"/>
              <w:tr2bl w:val="nil"/>
            </w:tcBorders>
            <w:vAlign w:val="top"/>
          </w:tcPr>
          <w:p>
            <w:pPr>
              <w:autoSpaceDE w:val="0"/>
              <w:autoSpaceDN w:val="0"/>
              <w:spacing w:before="147" w:beforeLines="0" w:afterLines="0" w:line="199" w:lineRule="exact"/>
              <w:ind w:left="952" w:firstLine="440" w:firstLineChars="200"/>
              <w:jc w:val="left"/>
              <w:rPr>
                <w:rFonts w:hint="default"/>
                <w:sz w:val="28"/>
              </w:rPr>
            </w:pPr>
            <w:r>
              <w:rPr>
                <w:rFonts w:hint="eastAsia" w:ascii="宋体" w:hAnsi="宋体"/>
                <w:color w:val="000000"/>
                <w:kern w:val="0"/>
                <w:sz w:val="22"/>
              </w:rPr>
              <w:t>40</w:t>
            </w:r>
            <w:r>
              <w:rPr>
                <w:rFonts w:hint="default" w:ascii="Times New Roman" w:hAnsi="Times New Roman" w:eastAsia="Times New Roman"/>
                <w:color w:val="000000"/>
                <w:kern w:val="0"/>
                <w:sz w:val="22"/>
              </w:rPr>
              <w:t>×</w:t>
            </w:r>
            <w:r>
              <w:rPr>
                <w:rFonts w:hint="default" w:ascii="Times New Roman" w:hAnsi="Times New Roman" w:eastAsia="Times New Roman"/>
                <w:color w:val="000000"/>
                <w:w w:val="8"/>
                <w:sz w:val="22"/>
              </w:rPr>
              <w:t xml:space="preserve"> </w:t>
            </w:r>
            <w:r>
              <w:rPr>
                <w:rFonts w:hint="eastAsia" w:ascii="宋体" w:hAnsi="宋体"/>
                <w:color w:val="000000"/>
                <w:kern w:val="0"/>
                <w:sz w:val="22"/>
              </w:rPr>
              <w:t>40</w:t>
            </w:r>
            <w:r>
              <w:rPr>
                <w:rFonts w:hint="eastAsia" w:ascii="宋体" w:hAnsi="宋体"/>
                <w:color w:val="000000"/>
                <w:w w:val="50"/>
                <w:sz w:val="22"/>
              </w:rPr>
              <w:t xml:space="preserve"> </w:t>
            </w:r>
            <w:r>
              <w:rPr>
                <w:rFonts w:hint="eastAsia" w:ascii="宋体" w:hAnsi="宋体"/>
                <w:color w:val="000000"/>
                <w:kern w:val="0"/>
                <w:sz w:val="22"/>
              </w:rPr>
              <w:t>至</w:t>
            </w:r>
            <w:r>
              <w:rPr>
                <w:rFonts w:hint="eastAsia" w:ascii="宋体" w:hAnsi="宋体"/>
                <w:color w:val="000000"/>
                <w:w w:val="50"/>
                <w:sz w:val="22"/>
              </w:rPr>
              <w:t xml:space="preserve"> </w:t>
            </w:r>
            <w:r>
              <w:rPr>
                <w:rFonts w:hint="eastAsia" w:ascii="宋体" w:hAnsi="宋体"/>
                <w:color w:val="000000"/>
                <w:kern w:val="0"/>
                <w:sz w:val="22"/>
              </w:rPr>
              <w:t>48</w:t>
            </w:r>
            <w:r>
              <w:rPr>
                <w:rFonts w:hint="default" w:ascii="Times New Roman" w:hAnsi="Times New Roman" w:eastAsia="Times New Roman"/>
                <w:color w:val="000000"/>
                <w:kern w:val="0"/>
                <w:sz w:val="22"/>
              </w:rPr>
              <w:t>×</w:t>
            </w:r>
            <w:r>
              <w:rPr>
                <w:rFonts w:hint="default" w:ascii="Times New Roman" w:hAnsi="Times New Roman" w:eastAsia="Times New Roman"/>
                <w:color w:val="000000"/>
                <w:w w:val="8"/>
                <w:sz w:val="22"/>
              </w:rPr>
              <w:t xml:space="preserve"> </w:t>
            </w:r>
            <w:r>
              <w:rPr>
                <w:rFonts w:hint="eastAsia" w:ascii="宋体" w:hAnsi="宋体"/>
                <w:color w:val="000000"/>
                <w:kern w:val="0"/>
                <w:sz w:val="22"/>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5" w:hRule="exact"/>
        </w:trPr>
        <w:tc>
          <w:tcPr>
            <w:tcW w:w="3179" w:type="dxa"/>
            <w:tcBorders>
              <w:top w:val="nil"/>
              <w:left w:val="single" w:color="auto" w:sz="4" w:space="0"/>
              <w:bottom w:val="single" w:color="auto" w:sz="4" w:space="0"/>
              <w:right w:val="single" w:color="auto" w:sz="4" w:space="0"/>
              <w:tl2br w:val="nil"/>
              <w:tr2bl w:val="nil"/>
            </w:tcBorders>
            <w:vAlign w:val="top"/>
          </w:tcPr>
          <w:p>
            <w:pPr>
              <w:autoSpaceDE w:val="0"/>
              <w:autoSpaceDN w:val="0"/>
              <w:spacing w:beforeLines="0" w:afterLines="0" w:line="180" w:lineRule="exact"/>
              <w:jc w:val="left"/>
              <w:rPr>
                <w:rFonts w:hint="eastAsia"/>
                <w:sz w:val="28"/>
                <w:lang w:val="en-US" w:eastAsia="zh-CN"/>
              </w:rPr>
            </w:pPr>
          </w:p>
          <w:p>
            <w:pPr>
              <w:spacing w:beforeLines="0" w:afterLines="0"/>
              <w:jc w:val="center"/>
              <w:rPr>
                <w:rFonts w:hint="eastAsia"/>
                <w:sz w:val="28"/>
                <w:lang w:val="en-US" w:eastAsia="zh-CN"/>
              </w:rPr>
            </w:pPr>
            <w:r>
              <w:rPr>
                <w:rFonts w:hint="eastAsia"/>
                <w:sz w:val="28"/>
                <w:lang w:val="en-US" w:eastAsia="zh-CN"/>
              </w:rPr>
              <w:t>色泽</w:t>
            </w:r>
          </w:p>
        </w:tc>
        <w:tc>
          <w:tcPr>
            <w:tcW w:w="4721" w:type="dxa"/>
            <w:tcBorders>
              <w:top w:val="nil"/>
              <w:left w:val="single" w:color="auto" w:sz="4" w:space="0"/>
              <w:bottom w:val="single" w:color="auto" w:sz="4" w:space="0"/>
              <w:right w:val="single" w:color="auto" w:sz="4" w:space="0"/>
              <w:tl2br w:val="nil"/>
              <w:tr2bl w:val="nil"/>
            </w:tcBorders>
            <w:vAlign w:val="top"/>
          </w:tcPr>
          <w:p>
            <w:pPr>
              <w:spacing w:before="77" w:beforeLines="0" w:afterLines="0" w:line="240" w:lineRule="exact"/>
              <w:ind w:firstLine="1400" w:firstLineChars="500"/>
              <w:rPr>
                <w:rFonts w:hint="eastAsia"/>
                <w:sz w:val="28"/>
                <w:lang w:eastAsia="zh-CN"/>
              </w:rPr>
            </w:pPr>
            <w:r>
              <w:rPr>
                <w:rFonts w:hint="eastAsia"/>
                <w:sz w:val="28"/>
                <w:lang w:eastAsia="zh-CN"/>
              </w:rPr>
              <w:t>白色（原色）</w:t>
            </w:r>
          </w:p>
          <w:p>
            <w:pPr>
              <w:autoSpaceDE w:val="0"/>
              <w:autoSpaceDN w:val="0"/>
              <w:spacing w:beforeLines="0" w:afterLines="0" w:line="180" w:lineRule="exact"/>
              <w:ind w:left="937" w:firstLine="840" w:firstLineChars="300"/>
              <w:jc w:val="left"/>
              <w:rPr>
                <w:rFonts w:hint="eastAsia"/>
                <w:sz w:val="28"/>
                <w:lang w:eastAsia="zh-CN"/>
              </w:rPr>
            </w:pPr>
          </w:p>
        </w:tc>
      </w:tr>
    </w:tbl>
    <w:p>
      <w:pPr>
        <w:autoSpaceDE w:val="0"/>
        <w:autoSpaceDN w:val="0"/>
        <w:spacing w:beforeLines="0" w:afterLines="0"/>
        <w:ind w:firstLine="2520" w:firstLineChars="900"/>
        <w:jc w:val="left"/>
        <w:rPr>
          <w:rFonts w:hint="default"/>
          <w:sz w:val="28"/>
        </w:rPr>
      </w:pPr>
      <w:r>
        <w:rPr>
          <w:rFonts w:hint="eastAsia" w:ascii="宋体" w:hAnsi="宋体"/>
          <w:color w:val="000000"/>
          <w:kern w:val="0"/>
          <w:sz w:val="28"/>
        </w:rPr>
        <w:t>防汛编织袋常用规格</w:t>
      </w:r>
    </w:p>
    <w:p>
      <w:pPr>
        <w:spacing w:beforeLines="0" w:afterLines="0" w:line="14" w:lineRule="exact"/>
        <w:rPr>
          <w:rFonts w:hint="default"/>
          <w:sz w:val="28"/>
        </w:rPr>
      </w:pPr>
    </w:p>
    <w:p>
      <w:pPr>
        <w:spacing w:beforeLines="0" w:afterLines="0" w:line="14" w:lineRule="exact"/>
        <w:rPr>
          <w:rFonts w:hint="default"/>
          <w:sz w:val="28"/>
        </w:rPr>
      </w:pPr>
    </w:p>
    <w:p>
      <w:pPr>
        <w:spacing w:beforeLines="0" w:afterLines="0" w:line="14" w:lineRule="exact"/>
        <w:rPr>
          <w:rFonts w:hint="default"/>
          <w:sz w:val="28"/>
        </w:rPr>
      </w:pPr>
    </w:p>
    <w:p>
      <w:pPr>
        <w:spacing w:beforeLines="0" w:afterLines="0" w:line="14" w:lineRule="exact"/>
        <w:rPr>
          <w:rFonts w:hint="default"/>
          <w:sz w:val="28"/>
        </w:rPr>
      </w:pPr>
    </w:p>
    <w:p>
      <w:pPr>
        <w:spacing w:beforeLines="0" w:afterLines="0"/>
        <w:rPr>
          <w:rFonts w:hint="default"/>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3</w:t>
      </w:r>
      <w:r>
        <w:rPr>
          <w:rFonts w:hint="eastAsia" w:ascii="宋体" w:hAnsi="宋体"/>
          <w:color w:val="000000"/>
          <w:kern w:val="0"/>
          <w:sz w:val="28"/>
          <w:lang w:val="en-US" w:eastAsia="zh-CN"/>
        </w:rPr>
        <w:t>.</w:t>
      </w:r>
      <w:r>
        <w:rPr>
          <w:rFonts w:hint="eastAsia" w:ascii="宋体" w:hAnsi="宋体"/>
          <w:color w:val="000000"/>
          <w:kern w:val="0"/>
          <w:sz w:val="28"/>
        </w:rPr>
        <w:t xml:space="preserve"> 材质</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rPr>
        <w:t>防汛编织袋以全新聚丙烯树脂为原料，普通型</w:t>
      </w:r>
      <w:r>
        <w:rPr>
          <w:rFonts w:hint="eastAsia" w:ascii="宋体" w:hAnsi="宋体"/>
          <w:color w:val="000000"/>
          <w:kern w:val="0"/>
          <w:sz w:val="28"/>
          <w:lang w:eastAsia="zh-CN"/>
        </w:rPr>
        <w:t>。</w:t>
      </w:r>
    </w:p>
    <w:p>
      <w:pPr>
        <w:autoSpaceDE w:val="0"/>
        <w:autoSpaceDN w:val="0"/>
        <w:spacing w:before="150" w:beforeLines="0" w:afterLines="0" w:line="210" w:lineRule="exact"/>
        <w:ind w:firstLine="280" w:firstLineChars="100"/>
        <w:jc w:val="left"/>
        <w:rPr>
          <w:rFonts w:hint="eastAsia" w:ascii="宋体" w:hAnsi="宋体"/>
          <w:color w:val="000000"/>
          <w:kern w:val="0"/>
          <w:sz w:val="28"/>
        </w:rPr>
      </w:pPr>
      <w:r>
        <w:rPr>
          <w:rFonts w:hint="eastAsia" w:ascii="宋体" w:hAnsi="宋体"/>
          <w:color w:val="000000"/>
          <w:kern w:val="0"/>
          <w:sz w:val="28"/>
          <w:lang w:val="en-US" w:eastAsia="zh-CN"/>
        </w:rPr>
        <w:t>4.</w:t>
      </w:r>
      <w:r>
        <w:rPr>
          <w:rFonts w:hint="eastAsia" w:ascii="宋体" w:hAnsi="宋体"/>
          <w:color w:val="000000"/>
          <w:kern w:val="0"/>
          <w:sz w:val="28"/>
        </w:rPr>
        <w:t>质量标准</w:t>
      </w:r>
    </w:p>
    <w:tbl>
      <w:tblPr>
        <w:tblStyle w:val="12"/>
        <w:tblpPr w:leftFromText="180" w:rightFromText="180" w:vertAnchor="page" w:horzAnchor="page" w:tblpX="1775" w:tblpY="10573"/>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2"/>
        <w:gridCol w:w="2412"/>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4" w:hRule="exact"/>
        </w:trPr>
        <w:tc>
          <w:tcPr>
            <w:tcW w:w="1592"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内 容</w:t>
            </w:r>
          </w:p>
        </w:tc>
        <w:tc>
          <w:tcPr>
            <w:tcW w:w="2412"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项 目</w:t>
            </w:r>
          </w:p>
        </w:tc>
        <w:tc>
          <w:tcPr>
            <w:tcW w:w="4776"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exact"/>
        </w:trPr>
        <w:tc>
          <w:tcPr>
            <w:tcW w:w="1592" w:type="dxa"/>
            <w:vMerge w:val="restart"/>
            <w:tcBorders>
              <w:top w:val="nil"/>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外观质量</w:t>
            </w:r>
          </w:p>
        </w:tc>
        <w:tc>
          <w:tcPr>
            <w:tcW w:w="2412"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跳丝</w:t>
            </w:r>
          </w:p>
        </w:tc>
        <w:tc>
          <w:tcPr>
            <w:tcW w:w="4776"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同处跳丝长度小于 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7" w:hRule="exact"/>
        </w:trPr>
        <w:tc>
          <w:tcPr>
            <w:tcW w:w="15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2412"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断 丝</w:t>
            </w:r>
          </w:p>
        </w:tc>
        <w:tc>
          <w:tcPr>
            <w:tcW w:w="4776"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同处经纬丝断缺之和＜3 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8" w:hRule="exact"/>
        </w:trPr>
        <w:tc>
          <w:tcPr>
            <w:tcW w:w="15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2412"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缝 合</w:t>
            </w:r>
          </w:p>
        </w:tc>
        <w:tc>
          <w:tcPr>
            <w:tcW w:w="4776"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不允许出现脱针、断线、卷折处未缝住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3" w:hRule="exact"/>
        </w:trPr>
        <w:tc>
          <w:tcPr>
            <w:tcW w:w="15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2412"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色泽</w:t>
            </w:r>
          </w:p>
        </w:tc>
        <w:tc>
          <w:tcPr>
            <w:tcW w:w="4776"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明亮、不混杂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4" w:hRule="exact"/>
        </w:trPr>
        <w:tc>
          <w:tcPr>
            <w:tcW w:w="1592" w:type="dxa"/>
            <w:vMerge w:val="restart"/>
            <w:tcBorders>
              <w:top w:val="nil"/>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允许偏差％</w:t>
            </w:r>
          </w:p>
        </w:tc>
        <w:tc>
          <w:tcPr>
            <w:tcW w:w="2412"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尺寸（长× 宽 cm）</w:t>
            </w:r>
          </w:p>
        </w:tc>
        <w:tc>
          <w:tcPr>
            <w:tcW w:w="4776"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4" w:hRule="exact"/>
        </w:trPr>
        <w:tc>
          <w:tcPr>
            <w:tcW w:w="15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2412"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经纬密度 (根／10cm)</w:t>
            </w:r>
          </w:p>
        </w:tc>
        <w:tc>
          <w:tcPr>
            <w:tcW w:w="4776"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9" w:hRule="exact"/>
        </w:trPr>
        <w:tc>
          <w:tcPr>
            <w:tcW w:w="15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2412"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单袋质量 (g／条)</w:t>
            </w:r>
          </w:p>
        </w:tc>
        <w:tc>
          <w:tcPr>
            <w:tcW w:w="4776"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-3</w:t>
            </w:r>
          </w:p>
        </w:tc>
      </w:tr>
    </w:tbl>
    <w:p>
      <w:pPr>
        <w:autoSpaceDE w:val="0"/>
        <w:autoSpaceDN w:val="0"/>
        <w:spacing w:before="150" w:beforeLines="0" w:afterLines="0" w:line="210" w:lineRule="exact"/>
        <w:ind w:left="112"/>
        <w:jc w:val="left"/>
        <w:rPr>
          <w:rFonts w:hint="eastAsia" w:ascii="宋体" w:hAnsi="宋体"/>
          <w:color w:val="000000"/>
          <w:kern w:val="0"/>
          <w:sz w:val="28"/>
          <w:lang w:val="en-US" w:eastAsia="zh-CN"/>
        </w:rPr>
      </w:pPr>
      <w:r>
        <w:rPr>
          <w:rFonts w:hint="eastAsia" w:ascii="宋体" w:hAnsi="宋体"/>
          <w:color w:val="000000"/>
          <w:kern w:val="0"/>
          <w:sz w:val="28"/>
        </w:rPr>
        <w:t>外观质量及允许偏差（见表</w:t>
      </w:r>
      <w:r>
        <w:rPr>
          <w:rFonts w:hint="eastAsia" w:ascii="宋体" w:hAnsi="宋体"/>
          <w:color w:val="000000"/>
          <w:kern w:val="0"/>
          <w:sz w:val="28"/>
          <w:lang w:val="en-US" w:eastAsia="zh-CN"/>
        </w:rPr>
        <w:t>2)</w:t>
      </w:r>
    </w:p>
    <w:p>
      <w:pPr>
        <w:autoSpaceDE w:val="0"/>
        <w:autoSpaceDN w:val="0"/>
        <w:spacing w:before="150" w:beforeLines="0" w:afterLines="0" w:line="210" w:lineRule="exact"/>
        <w:ind w:left="112" w:firstLine="3920" w:firstLineChars="1400"/>
        <w:jc w:val="left"/>
        <w:rPr>
          <w:rFonts w:hint="eastAsia" w:ascii="宋体" w:hAnsi="宋体" w:eastAsia="宋体"/>
          <w:color w:val="000000"/>
          <w:kern w:val="0"/>
          <w:sz w:val="28"/>
          <w:lang w:val="en-US" w:eastAsia="zh-CN"/>
        </w:rPr>
        <w:sectPr>
          <w:pgSz w:w="11920" w:h="16840"/>
          <w:pgMar w:top="1440" w:right="1587" w:bottom="761" w:left="1688" w:header="851" w:footer="761" w:gutter="0"/>
          <w:lnNumType w:countBy="0" w:distance="360"/>
          <w:cols w:space="720" w:num="1"/>
        </w:sectPr>
      </w:pPr>
      <w:r>
        <w:rPr>
          <w:rFonts w:hint="eastAsia" w:ascii="宋体" w:hAnsi="宋体"/>
          <w:color w:val="000000"/>
          <w:kern w:val="0"/>
          <w:sz w:val="28"/>
          <w:lang w:val="en-US" w:eastAsia="zh-CN"/>
        </w:rPr>
        <w:t>表2</w:t>
      </w:r>
    </w:p>
    <w:p>
      <w:pPr>
        <w:autoSpaceDE w:val="0"/>
        <w:autoSpaceDN w:val="0"/>
        <w:spacing w:before="150" w:beforeLines="0" w:afterLines="0" w:line="210" w:lineRule="exact"/>
        <w:jc w:val="left"/>
        <w:rPr>
          <w:rFonts w:hint="eastAsia" w:ascii="宋体" w:hAnsi="宋体"/>
          <w:color w:val="000000"/>
          <w:kern w:val="0"/>
          <w:sz w:val="28"/>
          <w:lang w:eastAsia="zh-CN"/>
        </w:rPr>
      </w:pPr>
      <w:r>
        <w:rPr>
          <w:rFonts w:hint="eastAsia" w:ascii="宋体" w:hAnsi="宋体"/>
          <w:color w:val="000000"/>
          <w:kern w:val="0"/>
          <w:sz w:val="28"/>
        </w:rPr>
        <w:t xml:space="preserve">物理力学性能指标（见表 </w:t>
      </w:r>
      <w:r>
        <w:rPr>
          <w:rFonts w:hint="eastAsia" w:ascii="宋体" w:hAnsi="宋体"/>
          <w:color w:val="000000"/>
          <w:kern w:val="0"/>
          <w:sz w:val="28"/>
          <w:lang w:val="en-US" w:eastAsia="zh-CN"/>
        </w:rPr>
        <w:t>3</w:t>
      </w:r>
      <w:r>
        <w:rPr>
          <w:rFonts w:hint="eastAsia" w:ascii="宋体" w:hAnsi="宋体"/>
          <w:color w:val="000000"/>
          <w:kern w:val="0"/>
          <w:sz w:val="28"/>
          <w:lang w:eastAsia="zh-CN"/>
        </w:rPr>
        <w:t>）</w:t>
      </w:r>
    </w:p>
    <w:p>
      <w:pPr>
        <w:autoSpaceDE w:val="0"/>
        <w:autoSpaceDN w:val="0"/>
        <w:spacing w:before="150" w:beforeLines="0" w:afterLines="0" w:line="210" w:lineRule="exact"/>
        <w:jc w:val="left"/>
        <w:rPr>
          <w:rFonts w:hint="eastAsia" w:ascii="宋体" w:hAnsi="宋体"/>
          <w:color w:val="000000"/>
          <w:kern w:val="0"/>
          <w:sz w:val="28"/>
          <w:lang w:val="en-US" w:eastAsia="zh-CN"/>
        </w:rPr>
      </w:pPr>
      <w:r>
        <w:rPr>
          <w:rFonts w:hint="eastAsia" w:ascii="宋体" w:hAnsi="宋体"/>
          <w:color w:val="000000"/>
          <w:kern w:val="0"/>
          <w:sz w:val="28"/>
          <w:lang w:eastAsia="zh-CN"/>
        </w:rPr>
        <w:t>表</w:t>
      </w:r>
      <w:r>
        <w:rPr>
          <w:rFonts w:hint="eastAsia" w:ascii="宋体" w:hAnsi="宋体"/>
          <w:color w:val="000000"/>
          <w:kern w:val="0"/>
          <w:sz w:val="28"/>
          <w:lang w:val="en-US" w:eastAsia="zh-CN"/>
        </w:rPr>
        <w:t>3</w:t>
      </w:r>
    </w:p>
    <w:p>
      <w:pPr>
        <w:autoSpaceDE w:val="0"/>
        <w:autoSpaceDN w:val="0"/>
        <w:spacing w:before="150" w:beforeLines="0" w:afterLines="0" w:line="210" w:lineRule="exact"/>
        <w:ind w:firstLine="2520" w:firstLineChars="1200"/>
        <w:jc w:val="left"/>
        <w:rPr>
          <w:rFonts w:hint="eastAsia" w:ascii="宋体" w:hAnsi="宋体"/>
          <w:color w:val="000000"/>
          <w:kern w:val="0"/>
          <w:sz w:val="21"/>
          <w:lang w:eastAsia="zh-CN"/>
        </w:rPr>
      </w:pPr>
      <w:r>
        <w:rPr>
          <w:rFonts w:hint="default"/>
          <w:sz w:val="21"/>
        </w:rPr>
        <w:drawing>
          <wp:anchor distT="0" distB="0" distL="114300" distR="114300" simplePos="0" relativeHeight="251715584" behindDoc="0" locked="0" layoutInCell="1" allowOverlap="1">
            <wp:simplePos x="0" y="0"/>
            <wp:positionH relativeFrom="column">
              <wp:posOffset>-161925</wp:posOffset>
            </wp:positionH>
            <wp:positionV relativeFrom="paragraph">
              <wp:posOffset>635</wp:posOffset>
            </wp:positionV>
            <wp:extent cx="5485765" cy="2925445"/>
            <wp:effectExtent l="0" t="0" r="635" b="8255"/>
            <wp:wrapNone/>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1"/>
                    </pic:cNvPicPr>
                  </pic:nvPicPr>
                  <pic:blipFill>
                    <a:blip r:embed="rId4"/>
                    <a:stretch>
                      <a:fillRect/>
                    </a:stretch>
                  </pic:blipFill>
                  <pic:spPr>
                    <a:xfrm>
                      <a:off x="0" y="0"/>
                      <a:ext cx="5485765" cy="2925445"/>
                    </a:xfrm>
                    <a:prstGeom prst="rect">
                      <a:avLst/>
                    </a:prstGeom>
                    <a:noFill/>
                    <a:ln w="9525">
                      <a:noFill/>
                    </a:ln>
                  </pic:spPr>
                </pic:pic>
              </a:graphicData>
            </a:graphic>
          </wp:anchor>
        </w:drawing>
      </w:r>
    </w:p>
    <w:p>
      <w:pPr>
        <w:autoSpaceDE w:val="0"/>
        <w:autoSpaceDN w:val="0"/>
        <w:spacing w:before="150" w:beforeLines="0" w:afterLines="0" w:line="210" w:lineRule="exact"/>
        <w:ind w:firstLine="2520" w:firstLineChars="1200"/>
        <w:jc w:val="left"/>
        <w:rPr>
          <w:rFonts w:hint="eastAsia" w:ascii="宋体" w:hAnsi="宋体"/>
          <w:color w:val="000000"/>
          <w:kern w:val="0"/>
          <w:sz w:val="21"/>
          <w:lang w:eastAsia="zh-CN"/>
        </w:rPr>
      </w:pPr>
    </w:p>
    <w:p>
      <w:pPr>
        <w:autoSpaceDE w:val="0"/>
        <w:autoSpaceDN w:val="0"/>
        <w:spacing w:before="150" w:beforeLines="0" w:afterLines="0" w:line="210" w:lineRule="exact"/>
        <w:ind w:firstLine="2520" w:firstLineChars="1200"/>
        <w:jc w:val="left"/>
        <w:rPr>
          <w:rFonts w:hint="eastAsia" w:ascii="宋体" w:hAnsi="宋体"/>
          <w:color w:val="000000"/>
          <w:kern w:val="0"/>
          <w:sz w:val="21"/>
          <w:lang w:eastAsia="zh-CN"/>
        </w:rPr>
      </w:pPr>
    </w:p>
    <w:p>
      <w:pPr>
        <w:autoSpaceDE w:val="0"/>
        <w:autoSpaceDN w:val="0"/>
        <w:spacing w:before="150" w:beforeLines="0" w:afterLines="0" w:line="210" w:lineRule="exact"/>
        <w:jc w:val="left"/>
        <w:rPr>
          <w:rFonts w:hint="eastAsia" w:ascii="宋体" w:hAnsi="宋体"/>
          <w:color w:val="000000"/>
          <w:kern w:val="0"/>
          <w:sz w:val="28"/>
          <w:lang w:val="en-US" w:eastAsia="zh-CN"/>
        </w:rPr>
      </w:pPr>
    </w:p>
    <w:p>
      <w:pPr>
        <w:autoSpaceDE w:val="0"/>
        <w:autoSpaceDN w:val="0"/>
        <w:spacing w:before="150" w:beforeLines="0" w:afterLines="0" w:line="210" w:lineRule="exact"/>
        <w:jc w:val="left"/>
        <w:rPr>
          <w:rFonts w:hint="eastAsia" w:ascii="宋体" w:hAnsi="宋体"/>
          <w:color w:val="000000"/>
          <w:kern w:val="0"/>
          <w:sz w:val="28"/>
          <w:lang w:val="en-US" w:eastAsia="zh-CN"/>
        </w:rPr>
      </w:pPr>
    </w:p>
    <w:p>
      <w:pPr>
        <w:autoSpaceDE w:val="0"/>
        <w:autoSpaceDN w:val="0"/>
        <w:spacing w:before="150" w:beforeLines="0" w:afterLines="0" w:line="210" w:lineRule="exact"/>
        <w:jc w:val="left"/>
        <w:rPr>
          <w:rFonts w:hint="eastAsia" w:ascii="宋体" w:hAnsi="宋体"/>
          <w:color w:val="000000"/>
          <w:kern w:val="0"/>
          <w:sz w:val="28"/>
          <w:lang w:val="en-US" w:eastAsia="zh-CN"/>
        </w:rPr>
      </w:pPr>
    </w:p>
    <w:p>
      <w:pPr>
        <w:autoSpaceDE w:val="0"/>
        <w:autoSpaceDN w:val="0"/>
        <w:spacing w:before="150" w:beforeLines="0" w:afterLines="0" w:line="210" w:lineRule="exact"/>
        <w:jc w:val="left"/>
        <w:rPr>
          <w:rFonts w:hint="eastAsia" w:ascii="宋体" w:hAnsi="宋体"/>
          <w:color w:val="000000"/>
          <w:kern w:val="0"/>
          <w:sz w:val="28"/>
          <w:lang w:val="en-US" w:eastAsia="zh-CN"/>
        </w:rPr>
      </w:pPr>
    </w:p>
    <w:p>
      <w:pPr>
        <w:autoSpaceDE w:val="0"/>
        <w:autoSpaceDN w:val="0"/>
        <w:spacing w:before="150" w:beforeLines="0" w:afterLines="0" w:line="210" w:lineRule="exact"/>
        <w:jc w:val="left"/>
        <w:rPr>
          <w:rFonts w:hint="eastAsia" w:ascii="宋体" w:hAnsi="宋体"/>
          <w:color w:val="000000"/>
          <w:kern w:val="0"/>
          <w:sz w:val="28"/>
          <w:lang w:val="en-US" w:eastAsia="zh-CN"/>
        </w:rPr>
      </w:pPr>
    </w:p>
    <w:p>
      <w:pPr>
        <w:autoSpaceDE w:val="0"/>
        <w:autoSpaceDN w:val="0"/>
        <w:spacing w:before="150" w:beforeLines="0" w:afterLines="0" w:line="210" w:lineRule="exact"/>
        <w:jc w:val="left"/>
        <w:rPr>
          <w:rFonts w:hint="eastAsia" w:ascii="宋体" w:hAnsi="宋体"/>
          <w:color w:val="000000"/>
          <w:kern w:val="0"/>
          <w:sz w:val="28"/>
          <w:lang w:val="en-US" w:eastAsia="zh-CN"/>
        </w:rPr>
      </w:pPr>
    </w:p>
    <w:p>
      <w:pPr>
        <w:autoSpaceDE w:val="0"/>
        <w:autoSpaceDN w:val="0"/>
        <w:spacing w:before="150" w:beforeLines="0" w:afterLines="0" w:line="210" w:lineRule="exact"/>
        <w:jc w:val="left"/>
        <w:rPr>
          <w:rFonts w:hint="eastAsia" w:ascii="宋体" w:hAnsi="宋体"/>
          <w:color w:val="000000"/>
          <w:kern w:val="0"/>
          <w:sz w:val="28"/>
          <w:lang w:val="en-US" w:eastAsia="zh-CN"/>
        </w:rPr>
      </w:pPr>
    </w:p>
    <w:p>
      <w:pPr>
        <w:autoSpaceDE w:val="0"/>
        <w:autoSpaceDN w:val="0"/>
        <w:spacing w:before="150" w:beforeLines="0" w:afterLines="0" w:line="210" w:lineRule="exact"/>
        <w:jc w:val="left"/>
        <w:rPr>
          <w:rFonts w:hint="eastAsia" w:ascii="宋体" w:hAnsi="宋体"/>
          <w:color w:val="000000"/>
          <w:kern w:val="0"/>
          <w:sz w:val="28"/>
          <w:lang w:val="en-US" w:eastAsia="zh-CN"/>
        </w:rPr>
      </w:pPr>
    </w:p>
    <w:p>
      <w:pPr>
        <w:autoSpaceDE w:val="0"/>
        <w:autoSpaceDN w:val="0"/>
        <w:spacing w:before="150" w:beforeLines="0" w:afterLines="0" w:line="210" w:lineRule="exact"/>
        <w:jc w:val="left"/>
        <w:rPr>
          <w:rFonts w:hint="eastAsia" w:ascii="宋体" w:hAnsi="宋体"/>
          <w:color w:val="000000"/>
          <w:kern w:val="0"/>
          <w:sz w:val="28"/>
          <w:lang w:val="en-US" w:eastAsia="zh-CN"/>
        </w:rPr>
      </w:pPr>
    </w:p>
    <w:p>
      <w:pPr>
        <w:autoSpaceDE w:val="0"/>
        <w:autoSpaceDN w:val="0"/>
        <w:spacing w:before="150" w:beforeLines="0" w:afterLines="0" w:line="210" w:lineRule="exact"/>
        <w:jc w:val="left"/>
        <w:rPr>
          <w:rFonts w:hint="eastAsia" w:ascii="宋体" w:hAnsi="宋体"/>
          <w:color w:val="000000"/>
          <w:kern w:val="0"/>
          <w:sz w:val="28"/>
          <w:lang w:val="en-US" w:eastAsia="zh-CN"/>
        </w:rPr>
      </w:pPr>
    </w:p>
    <w:p>
      <w:pPr>
        <w:autoSpaceDE w:val="0"/>
        <w:autoSpaceDN w:val="0"/>
        <w:spacing w:before="150" w:beforeLines="0" w:afterLines="0" w:line="210" w:lineRule="exact"/>
        <w:jc w:val="left"/>
        <w:rPr>
          <w:rFonts w:hint="eastAsia" w:ascii="宋体" w:hAnsi="宋体"/>
          <w:color w:val="000000"/>
          <w:kern w:val="0"/>
          <w:sz w:val="28"/>
        </w:rPr>
      </w:pPr>
      <w:r>
        <w:rPr>
          <w:rFonts w:hint="eastAsia" w:ascii="宋体" w:hAnsi="宋体"/>
          <w:color w:val="000000"/>
          <w:kern w:val="0"/>
          <w:sz w:val="28"/>
          <w:lang w:val="en-US" w:eastAsia="zh-CN"/>
        </w:rPr>
        <w:t>5.</w:t>
      </w:r>
      <w:r>
        <w:rPr>
          <w:rFonts w:hint="eastAsia" w:ascii="宋体" w:hAnsi="宋体"/>
          <w:color w:val="000000"/>
          <w:kern w:val="0"/>
          <w:sz w:val="28"/>
        </w:rPr>
        <w:t>包装及标志</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w:t>
      </w:r>
      <w:r>
        <w:rPr>
          <w:rFonts w:hint="eastAsia" w:ascii="宋体" w:hAnsi="宋体"/>
          <w:color w:val="000000"/>
          <w:kern w:val="0"/>
          <w:sz w:val="28"/>
          <w:lang w:val="en-US" w:eastAsia="zh-CN"/>
        </w:rPr>
        <w:t>1</w:t>
      </w:r>
      <w:r>
        <w:rPr>
          <w:rFonts w:hint="eastAsia" w:ascii="宋体" w:hAnsi="宋体"/>
          <w:color w:val="000000"/>
          <w:kern w:val="0"/>
          <w:sz w:val="28"/>
          <w:lang w:eastAsia="zh-CN"/>
        </w:rPr>
        <w:t>）</w:t>
      </w:r>
      <w:r>
        <w:rPr>
          <w:rFonts w:hint="eastAsia" w:ascii="宋体" w:hAnsi="宋体"/>
          <w:color w:val="000000"/>
          <w:kern w:val="0"/>
          <w:sz w:val="28"/>
        </w:rPr>
        <w:t>包装</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每 500 条编织袋为一件，用黑色编织布包装，机械打包 3～4 道，</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 xml:space="preserve">成件厚度 35～40cm， </w:t>
      </w:r>
      <w:r>
        <w:rPr>
          <w:rFonts w:hint="eastAsia" w:ascii="宋体" w:hAnsi="宋体"/>
          <w:color w:val="000000"/>
          <w:kern w:val="0"/>
          <w:sz w:val="28"/>
          <w:lang w:val="en-US" w:eastAsia="zh-CN"/>
        </w:rPr>
        <w:t>外用特制箱子包装，</w:t>
      </w:r>
      <w:r>
        <w:rPr>
          <w:rFonts w:hint="eastAsia" w:ascii="宋体" w:hAnsi="宋体"/>
          <w:color w:val="000000"/>
          <w:kern w:val="0"/>
          <w:sz w:val="28"/>
          <w:lang w:eastAsia="zh-CN"/>
        </w:rPr>
        <w:t>包装应平整、牢固，无破</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损、无沾污，每件包装内必须放置产品合格证，箱外应标明“防汛编</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织袋”字样及其规格型号、数量、重量、监制单位、生产厂家、生产</w:t>
      </w:r>
    </w:p>
    <w:p>
      <w:pPr>
        <w:autoSpaceDE w:val="0"/>
        <w:autoSpaceDN w:val="0"/>
        <w:spacing w:before="150" w:beforeLines="0" w:afterLines="0" w:line="210" w:lineRule="exact"/>
        <w:ind w:left="112"/>
        <w:jc w:val="left"/>
        <w:rPr>
          <w:rFonts w:hint="eastAsia" w:ascii="宋体" w:hAnsi="宋体"/>
          <w:color w:val="000000"/>
          <w:kern w:val="0"/>
          <w:sz w:val="28"/>
          <w:lang w:val="en-US" w:eastAsia="zh-CN"/>
        </w:rPr>
      </w:pPr>
      <w:r>
        <w:rPr>
          <w:rFonts w:hint="eastAsia" w:ascii="宋体" w:hAnsi="宋体"/>
          <w:color w:val="000000"/>
          <w:kern w:val="0"/>
          <w:sz w:val="28"/>
          <w:lang w:eastAsia="zh-CN"/>
        </w:rPr>
        <w:t>年月。</w:t>
      </w:r>
      <w:r>
        <w:rPr>
          <w:rFonts w:hint="eastAsia" w:ascii="宋体" w:hAnsi="宋体"/>
          <w:color w:val="000000"/>
          <w:kern w:val="0"/>
          <w:sz w:val="28"/>
          <w:lang w:val="en-US" w:eastAsia="zh-CN"/>
        </w:rPr>
        <w:tab/>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w:t>
      </w:r>
      <w:r>
        <w:rPr>
          <w:rFonts w:hint="eastAsia" w:ascii="宋体" w:hAnsi="宋体"/>
          <w:color w:val="000000"/>
          <w:kern w:val="0"/>
          <w:sz w:val="28"/>
          <w:lang w:val="en-US" w:eastAsia="zh-CN"/>
        </w:rPr>
        <w:t>2</w:t>
      </w:r>
      <w:r>
        <w:rPr>
          <w:rFonts w:hint="eastAsia" w:ascii="宋体" w:hAnsi="宋体"/>
          <w:color w:val="000000"/>
          <w:kern w:val="0"/>
          <w:sz w:val="28"/>
          <w:lang w:eastAsia="zh-CN"/>
        </w:rPr>
        <w:t>） 标志</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每件包装的外面用白色印刷如下标志：防汛专用编织袋（× 型）、</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规格、数量：500 条、重量、监制单位、生产厂家、生产年月。</w:t>
      </w:r>
    </w:p>
    <w:p>
      <w:pPr>
        <w:autoSpaceDE w:val="0"/>
        <w:autoSpaceDN w:val="0"/>
        <w:spacing w:before="150" w:beforeLines="0" w:afterLines="0" w:line="210" w:lineRule="exact"/>
        <w:ind w:left="112"/>
        <w:jc w:val="left"/>
        <w:rPr>
          <w:rFonts w:hint="eastAsia" w:ascii="宋体" w:hAnsi="宋体"/>
          <w:color w:val="000000"/>
          <w:kern w:val="0"/>
          <w:sz w:val="28"/>
          <w:lang w:eastAsia="zh-CN"/>
        </w:rPr>
      </w:pPr>
    </w:p>
    <w:p>
      <w:pPr>
        <w:autoSpaceDE w:val="0"/>
        <w:autoSpaceDN w:val="0"/>
        <w:spacing w:beforeLines="0" w:afterLines="0" w:line="285" w:lineRule="exact"/>
        <w:ind w:left="112"/>
        <w:jc w:val="left"/>
        <w:rPr>
          <w:rFonts w:hint="eastAsia" w:ascii="宋体" w:hAnsi="宋体"/>
          <w:b/>
          <w:color w:val="000000"/>
          <w:kern w:val="0"/>
          <w:sz w:val="28"/>
          <w:szCs w:val="21"/>
          <w:lang w:eastAsia="zh-CN"/>
        </w:rPr>
      </w:pPr>
      <w:r>
        <w:rPr>
          <w:rFonts w:hint="eastAsia" w:ascii="宋体" w:hAnsi="宋体"/>
          <w:b/>
          <w:color w:val="000000"/>
          <w:kern w:val="0"/>
          <w:sz w:val="28"/>
          <w:szCs w:val="21"/>
          <w:lang w:eastAsia="zh-CN"/>
        </w:rPr>
        <w:t>二、防汛土工布</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val="en-US" w:eastAsia="zh-CN"/>
        </w:rPr>
        <w:t>1.</w:t>
      </w:r>
      <w:r>
        <w:rPr>
          <w:rFonts w:hint="eastAsia" w:ascii="宋体" w:hAnsi="宋体"/>
          <w:color w:val="000000"/>
          <w:kern w:val="0"/>
          <w:sz w:val="28"/>
          <w:lang w:eastAsia="zh-CN"/>
        </w:rPr>
        <w:t>定义</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防汛土工织物分为塑料编织土工织物、长丝机织土工织物、非织造（无</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纺）针刺土工织 物三大类，在防汛抢险中用于过滤、排水、隔离、</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防护、加强等。</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2</w:t>
      </w:r>
      <w:r>
        <w:rPr>
          <w:rFonts w:hint="eastAsia" w:ascii="宋体" w:hAnsi="宋体"/>
          <w:color w:val="000000"/>
          <w:kern w:val="0"/>
          <w:sz w:val="28"/>
          <w:lang w:val="en-US" w:eastAsia="zh-CN"/>
        </w:rPr>
        <w:t>.</w:t>
      </w:r>
      <w:r>
        <w:rPr>
          <w:rFonts w:hint="eastAsia" w:ascii="宋体" w:hAnsi="宋体"/>
          <w:color w:val="000000"/>
          <w:kern w:val="0"/>
          <w:sz w:val="28"/>
          <w:lang w:eastAsia="zh-CN"/>
        </w:rPr>
        <w:t>规格</w:t>
      </w:r>
    </w:p>
    <w:p>
      <w:pPr>
        <w:autoSpaceDE w:val="0"/>
        <w:autoSpaceDN w:val="0"/>
        <w:spacing w:before="150" w:beforeLines="0" w:afterLines="0" w:line="210" w:lineRule="exact"/>
        <w:ind w:firstLine="280" w:firstLineChars="100"/>
        <w:jc w:val="left"/>
        <w:rPr>
          <w:rFonts w:hint="eastAsia" w:ascii="宋体" w:hAnsi="宋体"/>
          <w:color w:val="000000"/>
          <w:kern w:val="0"/>
          <w:sz w:val="28"/>
          <w:lang w:eastAsia="zh-CN"/>
        </w:rPr>
      </w:pPr>
      <w:r>
        <w:rPr>
          <w:rFonts w:hint="eastAsia" w:ascii="宋体" w:hAnsi="宋体"/>
          <w:color w:val="000000"/>
          <w:kern w:val="0"/>
          <w:sz w:val="28"/>
          <w:lang w:eastAsia="zh-CN"/>
        </w:rPr>
        <w:t>塑料编织土工织物按经、纬向断裂强力划分为不同等级，常</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用幅宽 4.0m，普通型白色。</w:t>
      </w:r>
    </w:p>
    <w:p>
      <w:pPr>
        <w:autoSpaceDE w:val="0"/>
        <w:autoSpaceDN w:val="0"/>
        <w:spacing w:before="150" w:beforeLines="0" w:afterLines="0" w:line="210" w:lineRule="exact"/>
        <w:ind w:firstLine="280" w:firstLineChars="100"/>
        <w:jc w:val="left"/>
        <w:rPr>
          <w:rFonts w:hint="eastAsia" w:ascii="宋体" w:hAnsi="宋体"/>
          <w:color w:val="000000"/>
          <w:kern w:val="0"/>
          <w:sz w:val="28"/>
          <w:lang w:eastAsia="zh-CN"/>
        </w:rPr>
      </w:pPr>
      <w:r>
        <w:rPr>
          <w:rFonts w:hint="eastAsia" w:ascii="宋体" w:hAnsi="宋体"/>
          <w:color w:val="000000"/>
          <w:kern w:val="0"/>
          <w:sz w:val="28"/>
          <w:lang w:val="en-US" w:eastAsia="zh-CN"/>
        </w:rPr>
        <w:t>3.</w:t>
      </w:r>
      <w:r>
        <w:rPr>
          <w:rFonts w:hint="eastAsia" w:ascii="宋体" w:hAnsi="宋体"/>
          <w:color w:val="000000"/>
          <w:kern w:val="0"/>
          <w:sz w:val="28"/>
          <w:lang w:eastAsia="zh-CN"/>
        </w:rPr>
        <w:t>材质</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塑料编织土工织物以聚丙烯或聚乙烯树脂为主要原料，不得采用或添</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加再生材料。</w:t>
      </w:r>
    </w:p>
    <w:p>
      <w:pPr>
        <w:autoSpaceDE w:val="0"/>
        <w:autoSpaceDN w:val="0"/>
        <w:spacing w:before="150" w:beforeLines="0" w:afterLines="0" w:line="210" w:lineRule="exact"/>
        <w:ind w:left="112"/>
        <w:jc w:val="left"/>
        <w:rPr>
          <w:rFonts w:hint="eastAsia" w:ascii="宋体" w:hAnsi="宋体"/>
          <w:color w:val="000000"/>
          <w:kern w:val="0"/>
          <w:sz w:val="28"/>
          <w:lang w:eastAsia="zh-CN"/>
        </w:rPr>
      </w:pPr>
    </w:p>
    <w:p>
      <w:pPr>
        <w:autoSpaceDE w:val="0"/>
        <w:autoSpaceDN w:val="0"/>
        <w:spacing w:before="150" w:beforeLines="0" w:afterLines="0" w:line="210" w:lineRule="exact"/>
        <w:ind w:left="112"/>
        <w:jc w:val="left"/>
        <w:rPr>
          <w:rFonts w:hint="eastAsia" w:ascii="宋体" w:hAnsi="宋体"/>
          <w:color w:val="000000"/>
          <w:kern w:val="0"/>
          <w:sz w:val="28"/>
          <w:lang w:eastAsia="zh-CN"/>
        </w:rPr>
      </w:pPr>
    </w:p>
    <w:p>
      <w:pPr>
        <w:autoSpaceDE w:val="0"/>
        <w:autoSpaceDN w:val="0"/>
        <w:spacing w:before="150" w:beforeLines="0" w:afterLines="0" w:line="210" w:lineRule="exact"/>
        <w:ind w:left="112"/>
        <w:jc w:val="left"/>
        <w:rPr>
          <w:rFonts w:hint="eastAsia" w:ascii="宋体" w:hAnsi="宋体"/>
          <w:color w:val="000000"/>
          <w:kern w:val="0"/>
          <w:sz w:val="28"/>
          <w:lang w:val="en-US" w:eastAsia="zh-CN"/>
        </w:rPr>
      </w:pPr>
    </w:p>
    <w:p>
      <w:pPr>
        <w:autoSpaceDE w:val="0"/>
        <w:autoSpaceDN w:val="0"/>
        <w:spacing w:before="150" w:beforeLines="0" w:afterLines="0" w:line="210" w:lineRule="exact"/>
        <w:ind w:left="112"/>
        <w:jc w:val="left"/>
        <w:rPr>
          <w:rFonts w:hint="eastAsia" w:ascii="宋体" w:hAnsi="宋体"/>
          <w:color w:val="000000"/>
          <w:kern w:val="0"/>
          <w:sz w:val="28"/>
          <w:lang w:val="en-US" w:eastAsia="zh-CN"/>
        </w:rPr>
      </w:pP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val="en-US" w:eastAsia="zh-CN"/>
        </w:rPr>
        <w:t>4.</w:t>
      </w:r>
      <w:r>
        <w:rPr>
          <w:rFonts w:hint="eastAsia" w:ascii="宋体" w:hAnsi="宋体"/>
          <w:color w:val="000000"/>
          <w:kern w:val="0"/>
          <w:sz w:val="28"/>
          <w:lang w:eastAsia="zh-CN"/>
        </w:rPr>
        <w:t>质量标准</w:t>
      </w:r>
    </w:p>
    <w:p>
      <w:pPr>
        <w:autoSpaceDE w:val="0"/>
        <w:autoSpaceDN w:val="0"/>
        <w:spacing w:before="150" w:beforeLines="0" w:afterLines="0" w:line="210" w:lineRule="exact"/>
        <w:ind w:left="112"/>
        <w:jc w:val="left"/>
        <w:rPr>
          <w:rFonts w:hint="eastAsia" w:ascii="宋体" w:hAnsi="宋体"/>
          <w:color w:val="000000"/>
          <w:kern w:val="0"/>
          <w:sz w:val="28"/>
          <w:lang w:eastAsia="zh-CN"/>
        </w:rPr>
      </w:pPr>
      <w:r>
        <w:rPr>
          <w:rFonts w:hint="eastAsia" w:ascii="宋体" w:hAnsi="宋体"/>
          <w:color w:val="000000"/>
          <w:kern w:val="0"/>
          <w:sz w:val="28"/>
          <w:lang w:eastAsia="zh-CN"/>
        </w:rPr>
        <w:t>外观质量及允许偏差（见表</w:t>
      </w:r>
      <w:r>
        <w:rPr>
          <w:rFonts w:hint="eastAsia" w:ascii="宋体" w:hAnsi="宋体"/>
          <w:color w:val="000000"/>
          <w:kern w:val="0"/>
          <w:sz w:val="28"/>
          <w:lang w:val="en-US" w:eastAsia="zh-CN"/>
        </w:rPr>
        <w:t>4</w:t>
      </w:r>
      <w:r>
        <w:rPr>
          <w:rFonts w:hint="eastAsia" w:ascii="宋体" w:hAnsi="宋体"/>
          <w:color w:val="000000"/>
          <w:kern w:val="0"/>
          <w:sz w:val="28"/>
          <w:lang w:eastAsia="zh-CN"/>
        </w:rPr>
        <w:t>）</w:t>
      </w:r>
    </w:p>
    <w:p>
      <w:pPr>
        <w:autoSpaceDE w:val="0"/>
        <w:autoSpaceDN w:val="0"/>
        <w:spacing w:before="150" w:beforeLines="0" w:afterLines="0" w:line="210" w:lineRule="exact"/>
        <w:ind w:left="112"/>
        <w:jc w:val="left"/>
        <w:rPr>
          <w:rFonts w:hint="eastAsia" w:ascii="宋体" w:hAnsi="宋体"/>
          <w:color w:val="000000"/>
          <w:kern w:val="0"/>
          <w:sz w:val="28"/>
          <w:lang w:eastAsia="zh-CN"/>
        </w:rPr>
      </w:pPr>
    </w:p>
    <w:p>
      <w:pPr>
        <w:autoSpaceDE w:val="0"/>
        <w:autoSpaceDN w:val="0"/>
        <w:spacing w:before="150" w:beforeLines="0" w:afterLines="0" w:line="210" w:lineRule="exact"/>
        <w:jc w:val="left"/>
        <w:rPr>
          <w:rFonts w:hint="eastAsia" w:ascii="宋体" w:hAnsi="宋体"/>
          <w:color w:val="000000"/>
          <w:kern w:val="0"/>
          <w:sz w:val="28"/>
          <w:lang w:eastAsia="zh-CN"/>
        </w:rPr>
      </w:pPr>
      <w:r>
        <w:rPr>
          <w:rFonts w:hint="eastAsia" w:ascii="宋体" w:hAnsi="宋体"/>
          <w:color w:val="000000"/>
          <w:kern w:val="0"/>
          <w:sz w:val="28"/>
          <w:lang w:eastAsia="zh-CN"/>
        </w:rPr>
        <w:t>表</w:t>
      </w:r>
      <w:r>
        <w:rPr>
          <w:rFonts w:hint="eastAsia" w:ascii="宋体" w:hAnsi="宋体"/>
          <w:color w:val="000000"/>
          <w:kern w:val="0"/>
          <w:sz w:val="28"/>
          <w:lang w:val="en-US" w:eastAsia="zh-CN"/>
        </w:rPr>
        <w:t>4</w:t>
      </w:r>
    </w:p>
    <w:tbl>
      <w:tblPr>
        <w:tblStyle w:val="12"/>
        <w:tblpPr w:leftFromText="180" w:rightFromText="180" w:vertAnchor="page" w:horzAnchor="page" w:tblpX="1385" w:tblpY="3127"/>
        <w:tblOverlap w:val="never"/>
        <w:tblW w:w="9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4"/>
        <w:gridCol w:w="1831"/>
        <w:gridCol w:w="6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exact"/>
        </w:trPr>
        <w:tc>
          <w:tcPr>
            <w:tcW w:w="1274"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内 容</w:t>
            </w:r>
          </w:p>
        </w:tc>
        <w:tc>
          <w:tcPr>
            <w:tcW w:w="1831"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项 目</w:t>
            </w:r>
          </w:p>
        </w:tc>
        <w:tc>
          <w:tcPr>
            <w:tcW w:w="6601"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exact"/>
        </w:trPr>
        <w:tc>
          <w:tcPr>
            <w:tcW w:w="1274" w:type="dxa"/>
            <w:vMerge w:val="restart"/>
            <w:tcBorders>
              <w:top w:val="nil"/>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外</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观</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质</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量</w:t>
            </w:r>
          </w:p>
        </w:tc>
        <w:tc>
          <w:tcPr>
            <w:tcW w:w="183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断丝、缺纱</w:t>
            </w:r>
          </w:p>
        </w:tc>
        <w:tc>
          <w:tcPr>
            <w:tcW w:w="660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有纺布同处经纬丝断缺之和＜3 根，长度＜5cm，</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100m 之内不超过 6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exact"/>
        </w:trPr>
        <w:tc>
          <w:tcPr>
            <w:tcW w:w="127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183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蛛网</w:t>
            </w:r>
          </w:p>
        </w:tc>
        <w:tc>
          <w:tcPr>
            <w:tcW w:w="660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≤50mm ,100m 之内不超过 3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0" w:hRule="exact"/>
        </w:trPr>
        <w:tc>
          <w:tcPr>
            <w:tcW w:w="127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183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杂物、僵丝</w:t>
            </w:r>
          </w:p>
        </w:tc>
        <w:tc>
          <w:tcPr>
            <w:tcW w:w="660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软质，粗≤5mm，100m 内不超过 10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exact"/>
        </w:trPr>
        <w:tc>
          <w:tcPr>
            <w:tcW w:w="127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183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边不良</w:t>
            </w:r>
          </w:p>
        </w:tc>
        <w:tc>
          <w:tcPr>
            <w:tcW w:w="660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≤300cm 时</w:t>
            </w:r>
            <w:r>
              <w:rPr>
                <w:rFonts w:hint="eastAsia" w:ascii="宋体" w:hAnsi="宋体"/>
                <w:color w:val="000000"/>
                <w:kern w:val="0"/>
                <w:sz w:val="28"/>
                <w:lang w:val="en-US" w:eastAsia="zh-CN"/>
              </w:rPr>
              <w:t>,</w:t>
            </w:r>
            <w:r>
              <w:rPr>
                <w:rFonts w:hint="eastAsia" w:ascii="宋体" w:hAnsi="宋体"/>
                <w:color w:val="000000"/>
                <w:kern w:val="0"/>
                <w:sz w:val="28"/>
              </w:rPr>
              <w:t>每 50cm 计一处</w:t>
            </w:r>
            <w:r>
              <w:rPr>
                <w:rFonts w:hint="eastAsia" w:ascii="宋体" w:hAnsi="宋体"/>
                <w:color w:val="000000"/>
                <w:kern w:val="0"/>
                <w:sz w:val="28"/>
                <w:lang w:val="en-US" w:eastAsia="zh-CN"/>
              </w:rPr>
              <w:t>,</w:t>
            </w:r>
            <w:r>
              <w:rPr>
                <w:rFonts w:hint="eastAsia" w:ascii="宋体" w:hAnsi="宋体"/>
                <w:color w:val="000000"/>
                <w:kern w:val="0"/>
                <w:sz w:val="28"/>
              </w:rPr>
              <w:t>100m 内不超过5处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0" w:hRule="exact"/>
        </w:trPr>
        <w:tc>
          <w:tcPr>
            <w:tcW w:w="127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183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破损</w:t>
            </w:r>
          </w:p>
        </w:tc>
        <w:tc>
          <w:tcPr>
            <w:tcW w:w="660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≤0.5cm，100m 内不超过 10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exact"/>
        </w:trPr>
        <w:tc>
          <w:tcPr>
            <w:tcW w:w="127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183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缺丝</w:t>
            </w:r>
          </w:p>
        </w:tc>
        <w:tc>
          <w:tcPr>
            <w:tcW w:w="660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有纺布 10cm 内少于 2 根，100m 之内不超过 6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exact"/>
        </w:trPr>
        <w:tc>
          <w:tcPr>
            <w:tcW w:w="127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183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色泽</w:t>
            </w:r>
          </w:p>
        </w:tc>
        <w:tc>
          <w:tcPr>
            <w:tcW w:w="660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明亮、不混杂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exact"/>
        </w:trPr>
        <w:tc>
          <w:tcPr>
            <w:tcW w:w="1274" w:type="dxa"/>
            <w:vMerge w:val="restart"/>
            <w:tcBorders>
              <w:top w:val="nil"/>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允许偏差</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w:t>
            </w:r>
          </w:p>
        </w:tc>
        <w:tc>
          <w:tcPr>
            <w:tcW w:w="183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幅宽</w:t>
            </w:r>
          </w:p>
        </w:tc>
        <w:tc>
          <w:tcPr>
            <w:tcW w:w="660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5" w:hRule="exact"/>
        </w:trPr>
        <w:tc>
          <w:tcPr>
            <w:tcW w:w="127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183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单位面积质量</w:t>
            </w:r>
          </w:p>
        </w:tc>
        <w:tc>
          <w:tcPr>
            <w:tcW w:w="6601"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-6～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exact"/>
        </w:trPr>
        <w:tc>
          <w:tcPr>
            <w:tcW w:w="127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tc>
        <w:tc>
          <w:tcPr>
            <w:tcW w:w="1831"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长度</w:t>
            </w:r>
          </w:p>
        </w:tc>
        <w:tc>
          <w:tcPr>
            <w:tcW w:w="6601"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-0.5</w:t>
            </w:r>
          </w:p>
        </w:tc>
      </w:tr>
    </w:tbl>
    <w:tbl>
      <w:tblPr>
        <w:tblStyle w:val="12"/>
        <w:tblpPr w:leftFromText="180" w:rightFromText="180" w:vertAnchor="page" w:horzAnchor="page" w:tblpX="1370" w:tblpY="9261"/>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1"/>
        <w:gridCol w:w="1065"/>
        <w:gridCol w:w="1065"/>
        <w:gridCol w:w="1050"/>
        <w:gridCol w:w="1050"/>
        <w:gridCol w:w="1005"/>
        <w:gridCol w:w="103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0" w:hRule="exact"/>
        </w:trPr>
        <w:tc>
          <w:tcPr>
            <w:tcW w:w="2431" w:type="dxa"/>
            <w:vMerge w:val="restart"/>
            <w:tcBorders>
              <w:top w:val="single" w:color="auto" w:sz="4"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2"/>
                <w:szCs w:val="16"/>
              </w:rPr>
            </w:pPr>
          </w:p>
          <w:p>
            <w:pPr>
              <w:autoSpaceDE w:val="0"/>
              <w:autoSpaceDN w:val="0"/>
              <w:spacing w:before="150" w:beforeLines="0" w:afterLines="0" w:line="210" w:lineRule="exact"/>
              <w:ind w:left="112"/>
              <w:jc w:val="left"/>
              <w:rPr>
                <w:rFonts w:hint="eastAsia" w:ascii="宋体" w:hAnsi="宋体"/>
                <w:color w:val="000000"/>
                <w:kern w:val="0"/>
                <w:sz w:val="22"/>
                <w:szCs w:val="16"/>
              </w:rPr>
            </w:pPr>
            <w:r>
              <w:rPr>
                <w:rFonts w:hint="eastAsia" w:ascii="宋体" w:hAnsi="宋体"/>
                <w:color w:val="000000"/>
                <w:kern w:val="0"/>
                <w:sz w:val="22"/>
                <w:szCs w:val="16"/>
              </w:rPr>
              <w:t>项 目</w:t>
            </w:r>
          </w:p>
        </w:tc>
        <w:tc>
          <w:tcPr>
            <w:tcW w:w="7290" w:type="dxa"/>
            <w:gridSpan w:val="7"/>
            <w:tcBorders>
              <w:top w:val="single" w:color="auto" w:sz="4" w:space="0"/>
              <w:left w:val="single" w:color="000000" w:sz="6" w:space="0"/>
              <w:bottom w:val="single" w:color="000000" w:sz="6"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0" w:hRule="exact"/>
        </w:trPr>
        <w:tc>
          <w:tcPr>
            <w:tcW w:w="243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2"/>
                <w:szCs w:val="16"/>
              </w:rPr>
            </w:pPr>
          </w:p>
        </w:tc>
        <w:tc>
          <w:tcPr>
            <w:tcW w:w="106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20</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(kN/m)</w:t>
            </w:r>
          </w:p>
        </w:tc>
        <w:tc>
          <w:tcPr>
            <w:tcW w:w="106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30</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(kN/m)</w:t>
            </w:r>
          </w:p>
        </w:tc>
        <w:tc>
          <w:tcPr>
            <w:tcW w:w="1050"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40</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(kN/m)</w:t>
            </w:r>
          </w:p>
        </w:tc>
        <w:tc>
          <w:tcPr>
            <w:tcW w:w="1050"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50</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(kN/m)</w:t>
            </w:r>
          </w:p>
        </w:tc>
        <w:tc>
          <w:tcPr>
            <w:tcW w:w="100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60</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(kN/m)</w:t>
            </w:r>
          </w:p>
        </w:tc>
        <w:tc>
          <w:tcPr>
            <w:tcW w:w="103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80</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(kN/m)</w:t>
            </w:r>
          </w:p>
        </w:tc>
        <w:tc>
          <w:tcPr>
            <w:tcW w:w="1020" w:type="dxa"/>
            <w:tcBorders>
              <w:top w:val="single" w:color="000000" w:sz="6" w:space="0"/>
              <w:left w:val="single" w:color="000000" w:sz="6" w:space="0"/>
              <w:bottom w:val="single" w:color="000000" w:sz="6"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100</w:t>
            </w: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(kN/m)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5" w:hRule="exact"/>
        </w:trPr>
        <w:tc>
          <w:tcPr>
            <w:tcW w:w="2431"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2"/>
                <w:szCs w:val="16"/>
              </w:rPr>
            </w:pPr>
          </w:p>
          <w:p>
            <w:pPr>
              <w:autoSpaceDE w:val="0"/>
              <w:autoSpaceDN w:val="0"/>
              <w:spacing w:before="150" w:beforeLines="0" w:afterLines="0" w:line="210" w:lineRule="exact"/>
              <w:ind w:left="112"/>
              <w:jc w:val="left"/>
              <w:rPr>
                <w:rFonts w:hint="eastAsia" w:ascii="宋体" w:hAnsi="宋体"/>
                <w:color w:val="000000"/>
                <w:kern w:val="0"/>
                <w:sz w:val="22"/>
                <w:szCs w:val="16"/>
              </w:rPr>
            </w:pPr>
            <w:r>
              <w:rPr>
                <w:rFonts w:hint="eastAsia" w:ascii="宋体" w:hAnsi="宋体"/>
                <w:color w:val="000000"/>
                <w:kern w:val="0"/>
                <w:sz w:val="22"/>
                <w:szCs w:val="16"/>
              </w:rPr>
              <w:t>经向断裂强度</w:t>
            </w:r>
          </w:p>
          <w:p>
            <w:pPr>
              <w:autoSpaceDE w:val="0"/>
              <w:autoSpaceDN w:val="0"/>
              <w:spacing w:before="150" w:beforeLines="0" w:afterLines="0" w:line="210" w:lineRule="exact"/>
              <w:ind w:left="112"/>
              <w:jc w:val="left"/>
              <w:rPr>
                <w:rFonts w:hint="eastAsia" w:ascii="宋体" w:hAnsi="宋体"/>
                <w:color w:val="000000"/>
                <w:kern w:val="0"/>
                <w:sz w:val="22"/>
                <w:szCs w:val="16"/>
              </w:rPr>
            </w:pPr>
            <w:r>
              <w:rPr>
                <w:rFonts w:hint="eastAsia" w:ascii="宋体" w:hAnsi="宋体"/>
                <w:color w:val="000000"/>
                <w:kern w:val="0"/>
                <w:sz w:val="22"/>
                <w:szCs w:val="16"/>
              </w:rPr>
              <w:t>(kN/m)≥</w:t>
            </w:r>
          </w:p>
        </w:tc>
        <w:tc>
          <w:tcPr>
            <w:tcW w:w="106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20</w:t>
            </w:r>
          </w:p>
        </w:tc>
        <w:tc>
          <w:tcPr>
            <w:tcW w:w="106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30</w:t>
            </w:r>
          </w:p>
        </w:tc>
        <w:tc>
          <w:tcPr>
            <w:tcW w:w="1050"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40</w:t>
            </w:r>
          </w:p>
        </w:tc>
        <w:tc>
          <w:tcPr>
            <w:tcW w:w="1050"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50</w:t>
            </w:r>
          </w:p>
        </w:tc>
        <w:tc>
          <w:tcPr>
            <w:tcW w:w="100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60</w:t>
            </w:r>
          </w:p>
        </w:tc>
        <w:tc>
          <w:tcPr>
            <w:tcW w:w="103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80</w:t>
            </w:r>
          </w:p>
        </w:tc>
        <w:tc>
          <w:tcPr>
            <w:tcW w:w="1020" w:type="dxa"/>
            <w:tcBorders>
              <w:top w:val="single" w:color="000000" w:sz="6" w:space="0"/>
              <w:left w:val="single" w:color="000000" w:sz="6" w:space="0"/>
              <w:bottom w:val="single" w:color="000000" w:sz="6"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0" w:hRule="exact"/>
        </w:trPr>
        <w:tc>
          <w:tcPr>
            <w:tcW w:w="2431"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2"/>
                <w:szCs w:val="16"/>
              </w:rPr>
            </w:pPr>
          </w:p>
          <w:p>
            <w:pPr>
              <w:autoSpaceDE w:val="0"/>
              <w:autoSpaceDN w:val="0"/>
              <w:spacing w:before="150" w:beforeLines="0" w:afterLines="0" w:line="210" w:lineRule="exact"/>
              <w:ind w:left="112"/>
              <w:jc w:val="left"/>
              <w:rPr>
                <w:rFonts w:hint="eastAsia" w:ascii="宋体" w:hAnsi="宋体"/>
                <w:color w:val="000000"/>
                <w:kern w:val="0"/>
                <w:sz w:val="22"/>
                <w:szCs w:val="16"/>
              </w:rPr>
            </w:pPr>
            <w:r>
              <w:rPr>
                <w:rFonts w:hint="eastAsia" w:ascii="宋体" w:hAnsi="宋体"/>
                <w:color w:val="000000"/>
                <w:kern w:val="0"/>
                <w:sz w:val="22"/>
                <w:szCs w:val="16"/>
              </w:rPr>
              <w:t>纬向断裂强度</w:t>
            </w:r>
          </w:p>
          <w:p>
            <w:pPr>
              <w:autoSpaceDE w:val="0"/>
              <w:autoSpaceDN w:val="0"/>
              <w:spacing w:before="150" w:beforeLines="0" w:afterLines="0" w:line="210" w:lineRule="exact"/>
              <w:ind w:left="112"/>
              <w:jc w:val="left"/>
              <w:rPr>
                <w:rFonts w:hint="eastAsia" w:ascii="宋体" w:hAnsi="宋体"/>
                <w:color w:val="000000"/>
                <w:kern w:val="0"/>
                <w:sz w:val="22"/>
                <w:szCs w:val="16"/>
              </w:rPr>
            </w:pPr>
            <w:r>
              <w:rPr>
                <w:rFonts w:hint="eastAsia" w:ascii="宋体" w:hAnsi="宋体"/>
                <w:color w:val="000000"/>
                <w:kern w:val="0"/>
                <w:sz w:val="22"/>
                <w:szCs w:val="16"/>
              </w:rPr>
              <w:t>(kN/m)≥</w:t>
            </w:r>
          </w:p>
        </w:tc>
        <w:tc>
          <w:tcPr>
            <w:tcW w:w="106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15</w:t>
            </w:r>
          </w:p>
        </w:tc>
        <w:tc>
          <w:tcPr>
            <w:tcW w:w="106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22</w:t>
            </w:r>
          </w:p>
        </w:tc>
        <w:tc>
          <w:tcPr>
            <w:tcW w:w="1050"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28</w:t>
            </w:r>
          </w:p>
        </w:tc>
        <w:tc>
          <w:tcPr>
            <w:tcW w:w="1050"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35</w:t>
            </w:r>
          </w:p>
        </w:tc>
        <w:tc>
          <w:tcPr>
            <w:tcW w:w="100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42</w:t>
            </w:r>
          </w:p>
        </w:tc>
        <w:tc>
          <w:tcPr>
            <w:tcW w:w="103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56</w:t>
            </w:r>
          </w:p>
        </w:tc>
        <w:tc>
          <w:tcPr>
            <w:tcW w:w="1020" w:type="dxa"/>
            <w:tcBorders>
              <w:top w:val="single" w:color="000000" w:sz="6" w:space="0"/>
              <w:left w:val="single" w:color="000000" w:sz="6" w:space="0"/>
              <w:bottom w:val="single" w:color="000000" w:sz="6"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p>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0" w:hRule="exact"/>
        </w:trPr>
        <w:tc>
          <w:tcPr>
            <w:tcW w:w="2431"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2"/>
                <w:szCs w:val="16"/>
              </w:rPr>
            </w:pPr>
            <w:r>
              <w:rPr>
                <w:rFonts w:hint="eastAsia" w:ascii="宋体" w:hAnsi="宋体"/>
                <w:color w:val="000000"/>
                <w:kern w:val="0"/>
                <w:sz w:val="22"/>
                <w:szCs w:val="16"/>
              </w:rPr>
              <w:t>经纬向断裂伸长率≥</w:t>
            </w:r>
          </w:p>
        </w:tc>
        <w:tc>
          <w:tcPr>
            <w:tcW w:w="7290" w:type="dxa"/>
            <w:gridSpan w:val="7"/>
            <w:tcBorders>
              <w:top w:val="single" w:color="000000" w:sz="6" w:space="0"/>
              <w:left w:val="single" w:color="000000" w:sz="6" w:space="0"/>
              <w:bottom w:val="single" w:color="000000" w:sz="6"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exact"/>
        </w:trPr>
        <w:tc>
          <w:tcPr>
            <w:tcW w:w="2431"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2"/>
                <w:szCs w:val="16"/>
              </w:rPr>
            </w:pPr>
            <w:r>
              <w:rPr>
                <w:rFonts w:hint="eastAsia" w:ascii="宋体" w:hAnsi="宋体"/>
                <w:color w:val="000000"/>
                <w:kern w:val="0"/>
                <w:sz w:val="22"/>
                <w:szCs w:val="16"/>
              </w:rPr>
              <w:t>梯形撕裂强力（kN）≥</w:t>
            </w:r>
          </w:p>
        </w:tc>
        <w:tc>
          <w:tcPr>
            <w:tcW w:w="106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0.3</w:t>
            </w:r>
          </w:p>
        </w:tc>
        <w:tc>
          <w:tcPr>
            <w:tcW w:w="106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0.45</w:t>
            </w:r>
          </w:p>
        </w:tc>
        <w:tc>
          <w:tcPr>
            <w:tcW w:w="1050"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0.5</w:t>
            </w:r>
          </w:p>
        </w:tc>
        <w:tc>
          <w:tcPr>
            <w:tcW w:w="1050"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0.6</w:t>
            </w:r>
          </w:p>
        </w:tc>
        <w:tc>
          <w:tcPr>
            <w:tcW w:w="100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0.75</w:t>
            </w:r>
          </w:p>
        </w:tc>
        <w:tc>
          <w:tcPr>
            <w:tcW w:w="103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1.0</w:t>
            </w:r>
          </w:p>
        </w:tc>
        <w:tc>
          <w:tcPr>
            <w:tcW w:w="1020" w:type="dxa"/>
            <w:tcBorders>
              <w:top w:val="single" w:color="000000" w:sz="6" w:space="0"/>
              <w:left w:val="single" w:color="000000" w:sz="6" w:space="0"/>
              <w:bottom w:val="single" w:color="000000" w:sz="6"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exact"/>
        </w:trPr>
        <w:tc>
          <w:tcPr>
            <w:tcW w:w="2431"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2"/>
                <w:szCs w:val="16"/>
              </w:rPr>
            </w:pPr>
            <w:r>
              <w:rPr>
                <w:rFonts w:hint="eastAsia" w:ascii="宋体" w:hAnsi="宋体"/>
                <w:color w:val="000000"/>
                <w:kern w:val="0"/>
                <w:sz w:val="22"/>
                <w:szCs w:val="16"/>
              </w:rPr>
              <w:t>顶破强力（kN）≥</w:t>
            </w:r>
          </w:p>
        </w:tc>
        <w:tc>
          <w:tcPr>
            <w:tcW w:w="106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1.6</w:t>
            </w:r>
          </w:p>
        </w:tc>
        <w:tc>
          <w:tcPr>
            <w:tcW w:w="106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2.4</w:t>
            </w:r>
          </w:p>
        </w:tc>
        <w:tc>
          <w:tcPr>
            <w:tcW w:w="1050"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3.2</w:t>
            </w:r>
          </w:p>
        </w:tc>
        <w:tc>
          <w:tcPr>
            <w:tcW w:w="1050"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4.0</w:t>
            </w:r>
          </w:p>
        </w:tc>
        <w:tc>
          <w:tcPr>
            <w:tcW w:w="100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4.8</w:t>
            </w:r>
          </w:p>
        </w:tc>
        <w:tc>
          <w:tcPr>
            <w:tcW w:w="1035"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6</w:t>
            </w:r>
          </w:p>
        </w:tc>
        <w:tc>
          <w:tcPr>
            <w:tcW w:w="1020" w:type="dxa"/>
            <w:tcBorders>
              <w:top w:val="single" w:color="000000" w:sz="6" w:space="0"/>
              <w:left w:val="single" w:color="000000" w:sz="6" w:space="0"/>
              <w:bottom w:val="single" w:color="000000" w:sz="6"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5" w:hRule="exact"/>
        </w:trPr>
        <w:tc>
          <w:tcPr>
            <w:tcW w:w="2431" w:type="dxa"/>
            <w:tcBorders>
              <w:top w:val="single" w:color="000000" w:sz="6" w:space="0"/>
              <w:left w:val="single" w:color="000000" w:sz="6" w:space="0"/>
              <w:bottom w:val="single" w:color="000000" w:sz="6"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2"/>
                <w:szCs w:val="16"/>
              </w:rPr>
            </w:pPr>
            <w:r>
              <w:rPr>
                <w:rFonts w:hint="eastAsia" w:ascii="宋体" w:hAnsi="宋体"/>
                <w:color w:val="000000"/>
                <w:kern w:val="0"/>
                <w:sz w:val="22"/>
                <w:szCs w:val="16"/>
              </w:rPr>
              <w:t>垂直渗透系数 (cm/s)</w:t>
            </w:r>
          </w:p>
        </w:tc>
        <w:tc>
          <w:tcPr>
            <w:tcW w:w="7290" w:type="dxa"/>
            <w:gridSpan w:val="7"/>
            <w:tcBorders>
              <w:top w:val="single" w:color="000000" w:sz="6" w:space="0"/>
              <w:left w:val="single" w:color="000000" w:sz="6" w:space="0"/>
              <w:bottom w:val="single" w:color="000000" w:sz="6"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10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exact"/>
        </w:trPr>
        <w:tc>
          <w:tcPr>
            <w:tcW w:w="2431" w:type="dxa"/>
            <w:tcBorders>
              <w:top w:val="single" w:color="000000" w:sz="6" w:space="0"/>
              <w:left w:val="single" w:color="000000" w:sz="6" w:space="0"/>
              <w:bottom w:val="single" w:color="auto" w:sz="4" w:space="0"/>
              <w:right w:val="single" w:color="000000" w:sz="6"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2"/>
                <w:szCs w:val="16"/>
              </w:rPr>
            </w:pPr>
            <w:r>
              <w:rPr>
                <w:rFonts w:hint="eastAsia" w:ascii="宋体" w:hAnsi="宋体"/>
                <w:color w:val="000000"/>
                <w:kern w:val="0"/>
                <w:sz w:val="22"/>
                <w:szCs w:val="16"/>
              </w:rPr>
              <w:t>等效孔径 o 95(mm)</w:t>
            </w:r>
          </w:p>
        </w:tc>
        <w:tc>
          <w:tcPr>
            <w:tcW w:w="7290" w:type="dxa"/>
            <w:gridSpan w:val="7"/>
            <w:tcBorders>
              <w:top w:val="single" w:color="000000" w:sz="6" w:space="0"/>
              <w:left w:val="single" w:color="000000" w:sz="6" w:space="0"/>
              <w:bottom w:val="single" w:color="auto" w:sz="4" w:space="0"/>
              <w:right w:val="single" w:color="auto" w:sz="4" w:space="0"/>
              <w:tl2br w:val="nil"/>
              <w:tr2bl w:val="nil"/>
            </w:tcBorders>
            <w:vAlign w:val="top"/>
          </w:tcPr>
          <w:p>
            <w:pPr>
              <w:autoSpaceDE w:val="0"/>
              <w:autoSpaceDN w:val="0"/>
              <w:spacing w:before="150" w:beforeLines="0" w:afterLines="0" w:line="210" w:lineRule="exact"/>
              <w:ind w:left="112"/>
              <w:jc w:val="left"/>
              <w:rPr>
                <w:rFonts w:hint="eastAsia" w:ascii="宋体" w:hAnsi="宋体"/>
                <w:color w:val="000000"/>
                <w:kern w:val="0"/>
                <w:sz w:val="28"/>
              </w:rPr>
            </w:pPr>
            <w:r>
              <w:rPr>
                <w:rFonts w:hint="eastAsia" w:ascii="宋体" w:hAnsi="宋体"/>
                <w:color w:val="000000"/>
                <w:kern w:val="0"/>
                <w:sz w:val="28"/>
              </w:rPr>
              <w:t>0.1～0.5</w:t>
            </w:r>
          </w:p>
        </w:tc>
      </w:tr>
    </w:tbl>
    <w:p>
      <w:pPr>
        <w:autoSpaceDE w:val="0"/>
        <w:autoSpaceDN w:val="0"/>
        <w:spacing w:before="150" w:beforeLines="0" w:afterLines="0" w:line="210" w:lineRule="exact"/>
        <w:ind w:left="112"/>
        <w:jc w:val="left"/>
        <w:rPr>
          <w:rFonts w:hint="eastAsia" w:ascii="宋体" w:hAnsi="宋体"/>
          <w:color w:val="000000"/>
          <w:kern w:val="0"/>
          <w:sz w:val="28"/>
          <w:lang w:eastAsia="zh-CN"/>
        </w:rPr>
        <w:sectPr>
          <w:pgSz w:w="11920" w:h="16840"/>
          <w:pgMar w:top="1440" w:right="1715" w:bottom="761" w:left="1800" w:header="851" w:footer="761" w:gutter="0"/>
          <w:lnNumType w:countBy="0" w:distance="360"/>
          <w:cols w:space="720" w:num="1"/>
        </w:sectPr>
      </w:pPr>
    </w:p>
    <w:p>
      <w:pPr>
        <w:rPr>
          <w:rFonts w:hint="eastAsia" w:ascii="宋体" w:hAnsi="宋体"/>
          <w:color w:val="000000"/>
          <w:kern w:val="0"/>
          <w:sz w:val="28"/>
          <w:szCs w:val="22"/>
          <w:lang w:eastAsia="zh-CN"/>
        </w:rPr>
      </w:pPr>
    </w:p>
    <w:p>
      <w:pPr>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5</w:t>
      </w:r>
      <w:r>
        <w:rPr>
          <w:rFonts w:hint="eastAsia" w:ascii="宋体" w:hAnsi="宋体"/>
          <w:color w:val="000000"/>
          <w:kern w:val="0"/>
          <w:sz w:val="28"/>
          <w:szCs w:val="22"/>
          <w:lang w:val="en-US" w:eastAsia="zh-CN"/>
        </w:rPr>
        <w:t>.</w:t>
      </w:r>
      <w:r>
        <w:rPr>
          <w:rFonts w:hint="eastAsia" w:ascii="宋体" w:hAnsi="宋体"/>
          <w:color w:val="000000"/>
          <w:kern w:val="0"/>
          <w:sz w:val="28"/>
          <w:szCs w:val="22"/>
          <w:lang w:eastAsia="zh-CN"/>
        </w:rPr>
        <w:t>包装及标志</w:t>
      </w:r>
    </w:p>
    <w:p>
      <w:pPr>
        <w:autoSpaceDE w:val="0"/>
        <w:autoSpaceDN w:val="0"/>
        <w:spacing w:before="150" w:beforeLines="0" w:afterLines="0" w:line="210" w:lineRule="exact"/>
        <w:jc w:val="left"/>
        <w:rPr>
          <w:rFonts w:hint="eastAsia" w:ascii="宋体" w:hAnsi="宋体"/>
          <w:color w:val="000000"/>
          <w:kern w:val="0"/>
          <w:sz w:val="28"/>
          <w:szCs w:val="22"/>
          <w:lang w:eastAsia="zh-CN"/>
        </w:rPr>
      </w:pPr>
    </w:p>
    <w:p>
      <w:p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1</w:t>
      </w:r>
      <w:r>
        <w:rPr>
          <w:rFonts w:hint="eastAsia" w:ascii="宋体" w:hAnsi="宋体"/>
          <w:color w:val="000000"/>
          <w:kern w:val="0"/>
          <w:sz w:val="28"/>
          <w:szCs w:val="22"/>
          <w:lang w:eastAsia="zh-CN"/>
        </w:rPr>
        <w:t>）包装</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每卷定长 50m 或 100m，加轴收卷。每卷内用白色塑料薄膜（厚度≥</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40μm），外用黑色 编织布包装，3～4 道打包带捆扎，包装应平整、</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 xml:space="preserve">牢固，每件包装内放置产品合格证。 </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2</w:t>
      </w:r>
      <w:r>
        <w:rPr>
          <w:rFonts w:hint="eastAsia" w:ascii="宋体" w:hAnsi="宋体"/>
          <w:color w:val="000000"/>
          <w:kern w:val="0"/>
          <w:sz w:val="28"/>
          <w:szCs w:val="22"/>
          <w:lang w:eastAsia="zh-CN"/>
        </w:rPr>
        <w:t>） 标志</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每件包装的外面 用白 色印刷 如下 标 志：防汛 专用 土工 布（× 型）、</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规格、数量、 重量、 监制单位、生产厂家、生产年月。</w:t>
      </w:r>
    </w:p>
    <w:p>
      <w:pPr>
        <w:autoSpaceDE w:val="0"/>
        <w:autoSpaceDN w:val="0"/>
        <w:spacing w:before="124" w:beforeAutospacing="0" w:afterAutospacing="0" w:line="240" w:lineRule="exact"/>
        <w:ind w:left="112"/>
        <w:jc w:val="left"/>
        <w:rPr>
          <w:rFonts w:ascii="宋体" w:hAnsi="宋体" w:eastAsia="宋体" w:cs="宋体"/>
          <w:b/>
          <w:bCs/>
          <w:color w:val="000000"/>
          <w:spacing w:val="0"/>
          <w:kern w:val="0"/>
          <w:sz w:val="24"/>
        </w:rPr>
      </w:pPr>
    </w:p>
    <w:p>
      <w:pPr>
        <w:autoSpaceDE w:val="0"/>
        <w:autoSpaceDN w:val="0"/>
        <w:spacing w:beforeLines="0" w:afterLines="0" w:line="285" w:lineRule="exact"/>
        <w:jc w:val="left"/>
        <w:rPr>
          <w:rFonts w:hint="eastAsia" w:ascii="宋体" w:hAnsi="宋体"/>
          <w:b/>
          <w:color w:val="000000"/>
          <w:kern w:val="0"/>
          <w:sz w:val="28"/>
          <w:szCs w:val="21"/>
          <w:lang w:eastAsia="zh-CN"/>
        </w:rPr>
      </w:pPr>
    </w:p>
    <w:p>
      <w:pPr>
        <w:autoSpaceDE w:val="0"/>
        <w:autoSpaceDN w:val="0"/>
        <w:spacing w:beforeLines="0" w:afterLines="0" w:line="285" w:lineRule="exact"/>
        <w:jc w:val="left"/>
        <w:rPr>
          <w:rFonts w:hint="eastAsia" w:ascii="宋体" w:hAnsi="宋体"/>
          <w:b/>
          <w:color w:val="000000"/>
          <w:kern w:val="0"/>
          <w:sz w:val="28"/>
          <w:szCs w:val="21"/>
          <w:lang w:eastAsia="zh-CN"/>
        </w:rPr>
      </w:pPr>
      <w:r>
        <w:rPr>
          <w:rFonts w:hint="eastAsia" w:ascii="宋体" w:hAnsi="宋体"/>
          <w:b/>
          <w:color w:val="000000"/>
          <w:kern w:val="0"/>
          <w:sz w:val="28"/>
          <w:szCs w:val="21"/>
          <w:lang w:eastAsia="zh-CN"/>
        </w:rPr>
        <w:t>三、 石子</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1</w:t>
      </w:r>
      <w:r>
        <w:rPr>
          <w:rFonts w:hint="eastAsia" w:ascii="宋体" w:hAnsi="宋体"/>
          <w:color w:val="000000"/>
          <w:kern w:val="0"/>
          <w:sz w:val="28"/>
          <w:szCs w:val="22"/>
          <w:lang w:val="en-US" w:eastAsia="zh-CN"/>
        </w:rPr>
        <w:t>.</w:t>
      </w:r>
      <w:r>
        <w:rPr>
          <w:rFonts w:hint="eastAsia" w:ascii="宋体" w:hAnsi="宋体"/>
          <w:color w:val="000000"/>
          <w:kern w:val="0"/>
          <w:sz w:val="28"/>
          <w:szCs w:val="22"/>
          <w:lang w:eastAsia="zh-CN"/>
        </w:rPr>
        <w:t>定义</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 xml:space="preserve">石子是指粒径应在 5mm </w:t>
      </w:r>
      <w:r>
        <w:rPr>
          <w:rFonts w:hint="eastAsia" w:ascii="宋体" w:hAnsi="宋体"/>
          <w:color w:val="000000"/>
          <w:kern w:val="0"/>
          <w:sz w:val="28"/>
          <w:szCs w:val="22"/>
          <w:lang w:val="en-US" w:eastAsia="zh-CN"/>
        </w:rPr>
        <w:t>-</w:t>
      </w:r>
      <w:r>
        <w:rPr>
          <w:rFonts w:hint="eastAsia" w:ascii="宋体" w:hAnsi="宋体"/>
          <w:color w:val="000000"/>
          <w:kern w:val="0"/>
          <w:sz w:val="28"/>
          <w:szCs w:val="22"/>
          <w:lang w:eastAsia="zh-CN"/>
        </w:rPr>
        <w:t xml:space="preserve"> 100mm 之间的岩石颗粒，在防洪抢险中与砂料</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配合做反滤和压浸材料。</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2</w:t>
      </w:r>
      <w:r>
        <w:rPr>
          <w:rFonts w:hint="eastAsia" w:ascii="宋体" w:hAnsi="宋体"/>
          <w:color w:val="000000"/>
          <w:kern w:val="0"/>
          <w:sz w:val="28"/>
          <w:szCs w:val="22"/>
          <w:lang w:val="en-US" w:eastAsia="zh-CN"/>
        </w:rPr>
        <w:t>.</w:t>
      </w:r>
      <w:r>
        <w:rPr>
          <w:rFonts w:hint="eastAsia" w:ascii="宋体" w:hAnsi="宋体"/>
          <w:color w:val="000000"/>
          <w:kern w:val="0"/>
          <w:sz w:val="28"/>
          <w:szCs w:val="22"/>
          <w:lang w:eastAsia="zh-CN"/>
        </w:rPr>
        <w:t>规格</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 xml:space="preserve">石子按其粒径不同有粗、中、细之分，防汛抢险中常用石子的粒径为 </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10-20mm、20-40mm两类。</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3.材质</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天然卵砾石或用质地坚硬石料轧制。质地应致密坚硬，具有高度的耐水性、</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抗风化能力、无粘性。</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4.容重</w:t>
      </w:r>
    </w:p>
    <w:p>
      <w:pPr>
        <w:autoSpaceDE w:val="0"/>
        <w:autoSpaceDN w:val="0"/>
        <w:spacing w:before="150" w:beforeLines="0" w:afterLines="0" w:line="210" w:lineRule="exact"/>
        <w:ind w:left="112"/>
        <w:jc w:val="left"/>
        <w:rPr>
          <w:rFonts w:hint="eastAsia" w:ascii="宋体" w:hAnsi="宋体"/>
          <w:color w:val="000000"/>
          <w:kern w:val="0"/>
          <w:sz w:val="28"/>
          <w:szCs w:val="22"/>
          <w:lang w:val="en-US" w:eastAsia="zh-CN"/>
        </w:rPr>
      </w:pPr>
      <w:r>
        <w:rPr>
          <w:rFonts w:hint="eastAsia" w:ascii="宋体" w:hAnsi="宋体"/>
          <w:color w:val="000000"/>
          <w:kern w:val="0"/>
          <w:sz w:val="28"/>
          <w:szCs w:val="22"/>
          <w:lang w:eastAsia="zh-CN"/>
        </w:rPr>
        <w:t>防汛石子的容重应不小于</w:t>
      </w:r>
      <w:r>
        <w:rPr>
          <w:rFonts w:hint="eastAsia" w:ascii="宋体" w:hAnsi="宋体"/>
          <w:color w:val="000000"/>
          <w:kern w:val="0"/>
          <w:sz w:val="28"/>
          <w:szCs w:val="22"/>
          <w:lang w:val="en-US" w:eastAsia="zh-CN"/>
        </w:rPr>
        <w:t>1700kg/m³，含泥量应不大于5%,10mm-40mm粒径</w:t>
      </w:r>
    </w:p>
    <w:p>
      <w:pPr>
        <w:autoSpaceDE w:val="0"/>
        <w:autoSpaceDN w:val="0"/>
        <w:spacing w:before="150" w:beforeLines="0" w:afterLines="0" w:line="210" w:lineRule="exact"/>
        <w:jc w:val="left"/>
        <w:rPr>
          <w:rFonts w:hint="eastAsia" w:ascii="宋体" w:hAnsi="宋体"/>
          <w:color w:val="000000"/>
          <w:kern w:val="0"/>
          <w:sz w:val="28"/>
          <w:szCs w:val="22"/>
          <w:lang w:val="en-US" w:eastAsia="zh-CN"/>
        </w:rPr>
      </w:pPr>
      <w:r>
        <w:rPr>
          <w:rFonts w:hint="eastAsia" w:ascii="宋体" w:hAnsi="宋体"/>
          <w:color w:val="000000"/>
          <w:kern w:val="0"/>
          <w:sz w:val="28"/>
          <w:szCs w:val="22"/>
          <w:lang w:val="en-US" w:eastAsia="zh-CN"/>
        </w:rPr>
        <w:t>所占比例不小于80%。</w:t>
      </w:r>
    </w:p>
    <w:p>
      <w:pPr>
        <w:autoSpaceDE w:val="0"/>
        <w:autoSpaceDN w:val="0"/>
        <w:spacing w:beforeLines="0" w:afterLines="0" w:line="285" w:lineRule="exact"/>
        <w:jc w:val="left"/>
        <w:rPr>
          <w:rFonts w:hint="eastAsia" w:ascii="宋体" w:hAnsi="宋体"/>
          <w:b/>
          <w:color w:val="000000"/>
          <w:kern w:val="0"/>
          <w:sz w:val="24"/>
          <w:szCs w:val="24"/>
          <w:lang w:eastAsia="zh-CN"/>
        </w:rPr>
      </w:pPr>
    </w:p>
    <w:p>
      <w:pPr>
        <w:autoSpaceDE w:val="0"/>
        <w:autoSpaceDN w:val="0"/>
        <w:spacing w:beforeLines="0" w:afterLines="0" w:line="285" w:lineRule="exact"/>
        <w:jc w:val="left"/>
        <w:rPr>
          <w:rFonts w:hint="eastAsia" w:ascii="宋体" w:hAnsi="宋体"/>
          <w:b/>
          <w:color w:val="000000"/>
          <w:kern w:val="0"/>
          <w:sz w:val="24"/>
          <w:szCs w:val="24"/>
          <w:lang w:eastAsia="zh-CN"/>
        </w:rPr>
      </w:pPr>
    </w:p>
    <w:p>
      <w:pPr>
        <w:autoSpaceDE w:val="0"/>
        <w:autoSpaceDN w:val="0"/>
        <w:spacing w:beforeLines="0" w:afterLines="0" w:line="285" w:lineRule="exact"/>
        <w:jc w:val="left"/>
        <w:rPr>
          <w:rFonts w:hint="eastAsia" w:ascii="宋体" w:hAnsi="宋体"/>
          <w:b/>
          <w:color w:val="000000"/>
          <w:kern w:val="0"/>
          <w:sz w:val="24"/>
          <w:szCs w:val="24"/>
          <w:lang w:eastAsia="zh-CN"/>
        </w:rPr>
      </w:pPr>
      <w:r>
        <w:rPr>
          <w:rFonts w:hint="eastAsia" w:ascii="宋体" w:hAnsi="宋体"/>
          <w:b/>
          <w:color w:val="000000"/>
          <w:kern w:val="0"/>
          <w:sz w:val="24"/>
          <w:szCs w:val="24"/>
          <w:lang w:eastAsia="zh-CN"/>
        </w:rPr>
        <w:t>四、块石</w:t>
      </w:r>
    </w:p>
    <w:p>
      <w:pPr>
        <w:autoSpaceDE w:val="0"/>
        <w:autoSpaceDN w:val="0"/>
        <w:spacing w:before="150" w:beforeLines="0" w:afterLines="0" w:line="210" w:lineRule="exact"/>
        <w:ind w:firstLine="280" w:firstLineChars="100"/>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1.</w:t>
      </w:r>
      <w:r>
        <w:rPr>
          <w:rFonts w:hint="eastAsia" w:ascii="宋体" w:hAnsi="宋体"/>
          <w:color w:val="000000"/>
          <w:kern w:val="0"/>
          <w:sz w:val="28"/>
          <w:szCs w:val="22"/>
          <w:lang w:eastAsia="zh-CN"/>
        </w:rPr>
        <w:t>定义</w:t>
      </w:r>
    </w:p>
    <w:p>
      <w:pPr>
        <w:autoSpaceDE w:val="0"/>
        <w:autoSpaceDN w:val="0"/>
        <w:spacing w:beforeAutospacing="0" w:afterAutospacing="0" w:line="199" w:lineRule="exact"/>
        <w:jc w:val="left"/>
        <w:sectPr>
          <w:pgSz w:w="11920" w:h="16840"/>
          <w:pgMar w:top="1440" w:right="1062" w:bottom="761" w:left="1793" w:header="851" w:footer="761" w:gutter="0"/>
          <w:cols w:space="720" w:num="1"/>
        </w:sectPr>
      </w:pPr>
      <w:r>
        <mc:AlternateContent>
          <mc:Choice Requires="wps">
            <w:drawing>
              <wp:anchor distT="0" distB="0" distL="114300" distR="114300" simplePos="0" relativeHeight="251658240" behindDoc="1" locked="0" layoutInCell="1" allowOverlap="1">
                <wp:simplePos x="0" y="0"/>
                <wp:positionH relativeFrom="page">
                  <wp:posOffset>1133475</wp:posOffset>
                </wp:positionH>
                <wp:positionV relativeFrom="page">
                  <wp:posOffset>1825625</wp:posOffset>
                </wp:positionV>
                <wp:extent cx="9525" cy="9525"/>
                <wp:effectExtent l="13970" t="15875" r="14605" b="31750"/>
                <wp:wrapNone/>
                <wp:docPr id="4" name="五角星 4"/>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89.25pt;margin-top:143.75pt;height:0.75pt;width:0.75pt;mso-position-horizontal-relative:page;mso-position-vertical-relative:page;z-index:-251658240;mso-width-relative:page;mso-height-relative:page;" fillcolor="#000000" filled="t" stroked="t" coordsize="9525,9525" o:gfxdata="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esgm7ZAAAACwEA&#10;AA8AAAAAAAAAAQAgAAAAIgAAAGRycy9kb3ducmV2LnhtbFBLAQIUABQAAAAIAIdO4kCIXApR4AEA&#10;ANoDAAAOAAAAAAAAAAEAIAAAACgBAABkcnMvZTJvRG9jLnhtbFBLBQYAAAAABgAGAFkBAAB6BQAA&#10;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1133475</wp:posOffset>
                </wp:positionH>
                <wp:positionV relativeFrom="page">
                  <wp:posOffset>1825625</wp:posOffset>
                </wp:positionV>
                <wp:extent cx="9525" cy="9525"/>
                <wp:effectExtent l="13970" t="15875" r="14605" b="31750"/>
                <wp:wrapNone/>
                <wp:docPr id="5" name="五角星 5"/>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89.25pt;margin-top:143.75pt;height:0.75pt;width:0.75pt;mso-position-horizontal-relative:page;mso-position-vertical-relative:page;z-index:-251657216;mso-width-relative:page;mso-height-relative:page;" fillcolor="#000000" filled="t" stroked="t" coordsize="9525,9525" o:gfxdata="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nrIJu2QAAAAsBAAAP&#10;AAAAAAAAAAEAIAAAACIAAABkcnMvZG93bnJldi54bWxQSwECFAAUAAAACACHTuJAkdE67N4BAADa&#10;AwAADgAAAAAAAAABACAAAAAoAQAAZHJzL2Uyb0RvYy54bWxQSwUGAAAAAAYABgBZAQAAeAUA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2238375</wp:posOffset>
                </wp:positionH>
                <wp:positionV relativeFrom="page">
                  <wp:posOffset>1825625</wp:posOffset>
                </wp:positionV>
                <wp:extent cx="9525" cy="9525"/>
                <wp:effectExtent l="13970" t="15875" r="14605" b="31750"/>
                <wp:wrapNone/>
                <wp:docPr id="6" name="五角星 6"/>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176.25pt;margin-top:143.75pt;height:0.75pt;width:0.75pt;mso-position-horizontal-relative:page;mso-position-vertical-relative:page;z-index:-251656192;mso-width-relative:page;mso-height-relative:page;" fillcolor="#000000" filled="t" stroked="t" coordsize="9525,9525" o:gfxdata="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q7MQNsAAAAL&#10;AQAADwAAAAAAAAABACAAAAAiAAAAZHJzL2Rvd25yZXYueG1sUEsBAhQAFAAAAAgAh07iQPtAGvDg&#10;AQAA2gMAAA4AAAAAAAAAAQAgAAAAKgEAAGRycy9lMm9Eb2MueG1sUEsFBgAAAAAGAAYAWQEAAHwF&#10;AA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3686175</wp:posOffset>
                </wp:positionH>
                <wp:positionV relativeFrom="page">
                  <wp:posOffset>1825625</wp:posOffset>
                </wp:positionV>
                <wp:extent cx="9525" cy="9525"/>
                <wp:effectExtent l="13970" t="15875" r="14605" b="31750"/>
                <wp:wrapNone/>
                <wp:docPr id="7" name="五角星 7"/>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290.25pt;margin-top:143.75pt;height:0.75pt;width:0.75pt;mso-position-horizontal-relative:page;mso-position-vertical-relative:page;z-index:-251655168;mso-width-relative:page;mso-height-relative:page;" fillcolor="#000000" filled="t" stroked="t" coordsize="9525,9525" o:gfxdata="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7uiC42gAAAAsB&#10;AAAPAAAAAAAAAAEAIAAAACIAAABkcnMvZG93bnJldi54bWxQSwECFAAUAAAACACHTuJA4s0qTeAB&#10;AADaAwAADgAAAAAAAAABACAAAAApAQAAZHJzL2Uyb0RvYy54bWxQSwUGAAAAAAYABgBZAQAAewUA&#10;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5257800</wp:posOffset>
                </wp:positionH>
                <wp:positionV relativeFrom="page">
                  <wp:posOffset>1825625</wp:posOffset>
                </wp:positionV>
                <wp:extent cx="9525" cy="9525"/>
                <wp:effectExtent l="13970" t="15875" r="14605" b="31750"/>
                <wp:wrapNone/>
                <wp:docPr id="8" name="五角星 8"/>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414pt;margin-top:143.75pt;height:0.75pt;width:0.75pt;mso-position-horizontal-relative:page;mso-position-vertical-relative:page;z-index:-251654144;mso-width-relative:page;mso-height-relative:page;" fillcolor="#000000" filled="t" stroked="t" coordsize="9525,9525" o:gfxdata="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QMj2gAAAAsB&#10;AAAPAAAAAAAAAAEAIAAAACIAAABkcnMvZG93bnJldi54bWxQSwECFAAUAAAACACHTuJAIBmIIeAB&#10;AADaAwAADgAAAAAAAAABACAAAAApAQAAZHJzL2Uyb0RvYy54bWxQSwUGAAAAAAYABgBZAQAAewUA&#10;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6838950</wp:posOffset>
                </wp:positionH>
                <wp:positionV relativeFrom="page">
                  <wp:posOffset>1825625</wp:posOffset>
                </wp:positionV>
                <wp:extent cx="9525" cy="9525"/>
                <wp:effectExtent l="13970" t="15875" r="14605" b="31750"/>
                <wp:wrapNone/>
                <wp:docPr id="9" name="五角星 9"/>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538.5pt;margin-top:143.75pt;height:0.75pt;width:0.75pt;mso-position-horizontal-relative:page;mso-position-vertical-relative:page;z-index:-251653120;mso-width-relative:page;mso-height-relative:page;" fillcolor="#000000" filled="t" stroked="t" coordsize="9525,9525" o:gfxdata="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Ob4OtsAAAAN&#10;AQAADwAAAAAAAAABACAAAAAiAAAAZHJzL2Rvd25yZXYueG1sUEsBAhQAFAAAAAgAh07iQDmUuJzg&#10;AQAA2gMAAA4AAAAAAAAAAQAgAAAAKgEAAGRycy9lMm9Eb2MueG1sUEsFBgAAAAAGAAYAWQEAAHwF&#10;AA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6838950</wp:posOffset>
                </wp:positionH>
                <wp:positionV relativeFrom="page">
                  <wp:posOffset>1825625</wp:posOffset>
                </wp:positionV>
                <wp:extent cx="9525" cy="9525"/>
                <wp:effectExtent l="13970" t="15875" r="14605" b="31750"/>
                <wp:wrapNone/>
                <wp:docPr id="10" name="五角星 10"/>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538.5pt;margin-top:143.75pt;height:0.75pt;width:0.75pt;mso-position-horizontal-relative:page;mso-position-vertical-relative:page;z-index:-251652096;mso-width-relative:page;mso-height-relative:page;" fillcolor="#000000" filled="t" stroked="t" coordsize="9525,9525" o:gfxdata="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Ob4OtsAAAAN&#10;AQAADwAAAAAAAAABACAAAAAiAAAAZHJzL2Rvd25yZXYueG1sUEsBAhQAFAAAAAgAh07iQKziw2bg&#10;AQAA3AMAAA4AAAAAAAAAAQAgAAAAKgEAAGRycy9lMm9Eb2MueG1sUEsFBgAAAAAGAAYAWQEAAHwF&#10;AA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1133475</wp:posOffset>
                </wp:positionH>
                <wp:positionV relativeFrom="page">
                  <wp:posOffset>2225675</wp:posOffset>
                </wp:positionV>
                <wp:extent cx="9525" cy="9525"/>
                <wp:effectExtent l="13970" t="15875" r="14605" b="31750"/>
                <wp:wrapNone/>
                <wp:docPr id="11" name="五角星 11"/>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89.25pt;margin-top:175.25pt;height:0.75pt;width:0.75pt;mso-position-horizontal-relative:page;mso-position-vertical-relative:page;z-index:-251651072;mso-width-relative:page;mso-height-relative:page;" fillcolor="#000000" filled="t" stroked="t" coordsize="9525,9525" o:gfxdata="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MYS7NkAAAALAQAA&#10;DwAAAAAAAAABACAAAAAiAAAAZHJzL2Rvd25yZXYueG1sUEsBAhQAFAAAAAgAh07iQHohj2TfAQAA&#10;3AMAAA4AAAAAAAAAAQAgAAAAKAEAAGRycy9lMm9Eb2MueG1sUEsFBgAAAAAGAAYAWQEAAHkFAAAA&#10;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2238375</wp:posOffset>
                </wp:positionH>
                <wp:positionV relativeFrom="page">
                  <wp:posOffset>2225675</wp:posOffset>
                </wp:positionV>
                <wp:extent cx="9525" cy="9525"/>
                <wp:effectExtent l="13970" t="15875" r="14605" b="31750"/>
                <wp:wrapNone/>
                <wp:docPr id="12" name="五角星 12"/>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176.25pt;margin-top:175.25pt;height:0.75pt;width:0.75pt;mso-position-horizontal-relative:page;mso-position-vertical-relative:page;z-index:-251650048;mso-width-relative:page;mso-height-relative:page;" fillcolor="#000000" filled="t" stroked="t" coordsize="9525,9525" o:gfxdata="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xFzC2AAAAAsBAAAP&#10;AAAAAAAAAAEAIAAAACIAAABkcnMvZG93bnJldi54bWxQSwECFAAUAAAACACHTuJAAGVaYt8BAADc&#10;AwAADgAAAAAAAAABACAAAAAnAQAAZHJzL2Uyb0RvYy54bWxQSwUGAAAAAAYABgBZAQAAeAUA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3686175</wp:posOffset>
                </wp:positionH>
                <wp:positionV relativeFrom="page">
                  <wp:posOffset>2225675</wp:posOffset>
                </wp:positionV>
                <wp:extent cx="9525" cy="9525"/>
                <wp:effectExtent l="13970" t="15875" r="14605" b="31750"/>
                <wp:wrapNone/>
                <wp:docPr id="13" name="五角星 13"/>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290.25pt;margin-top:175.25pt;height:0.75pt;width:0.75pt;mso-position-horizontal-relative:page;mso-position-vertical-relative:page;z-index:-251649024;mso-width-relative:page;mso-height-relative:page;" fillcolor="#000000" filled="t" stroked="t" coordsize="9525,9525" o:gfxdata="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NCwOtgAAAALAQAA&#10;DwAAAAAAAAABACAAAAAiAAAAZHJzL2Rvd25yZXYueG1sUEsBAhQAFAAAAAgAh07iQNamFmDgAQAA&#10;3AMAAA4AAAAAAAAAAQAgAAAAJwEAAGRycy9lMm9Eb2MueG1sUEsFBgAAAAAGAAYAWQEAAHkFAAAA&#10;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5257800</wp:posOffset>
                </wp:positionH>
                <wp:positionV relativeFrom="page">
                  <wp:posOffset>2225675</wp:posOffset>
                </wp:positionV>
                <wp:extent cx="9525" cy="9525"/>
                <wp:effectExtent l="13970" t="15875" r="14605" b="31750"/>
                <wp:wrapNone/>
                <wp:docPr id="14" name="五角星 14"/>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414pt;margin-top:175.25pt;height:0.75pt;width:0.75pt;mso-position-horizontal-relative:page;mso-position-vertical-relative:page;z-index:-251648000;mso-width-relative:page;mso-height-relative:page;" fillcolor="#000000" filled="t" stroked="t" coordsize="9525,9525" o:gfxdata="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4S5Oh2gAAAAsB&#10;AAAPAAAAAAAAAAEAIAAAACIAAABkcnMvZG93bnJldi54bWxQSwECFAAUAAAACACHTuJA9O3wb+AB&#10;AADcAwAADgAAAAAAAAABACAAAAApAQAAZHJzL2Uyb0RvYy54bWxQSwUGAAAAAAYABgBZAQAAewUA&#10;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6838950</wp:posOffset>
                </wp:positionH>
                <wp:positionV relativeFrom="page">
                  <wp:posOffset>2225675</wp:posOffset>
                </wp:positionV>
                <wp:extent cx="9525" cy="9525"/>
                <wp:effectExtent l="13970" t="15875" r="14605" b="31750"/>
                <wp:wrapNone/>
                <wp:docPr id="15" name="五角星 15"/>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538.5pt;margin-top:175.25pt;height:0.75pt;width:0.75pt;mso-position-horizontal-relative:page;mso-position-vertical-relative:page;z-index:-251646976;mso-width-relative:page;mso-height-relative:page;" fillcolor="#000000" filled="t" stroked="t" coordsize="9525,9525" o:gfxdata="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XYxxo2wAAAA0B&#10;AAAPAAAAAAAAAAEAIAAAACIAAABkcnMvZG93bnJldi54bWxQSwECFAAUAAAACACHTuJAIi68bd8B&#10;AADcAwAADgAAAAAAAAABACAAAAAqAQAAZHJzL2Uyb0RvYy54bWxQSwUGAAAAAAYABgBZAQAAewUA&#10;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1133475</wp:posOffset>
                </wp:positionH>
                <wp:positionV relativeFrom="page">
                  <wp:posOffset>2682875</wp:posOffset>
                </wp:positionV>
                <wp:extent cx="9525" cy="9525"/>
                <wp:effectExtent l="13970" t="15875" r="14605" b="31750"/>
                <wp:wrapNone/>
                <wp:docPr id="16" name="五角星 16"/>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89.25pt;margin-top:211.25pt;height:0.75pt;width:0.75pt;mso-position-horizontal-relative:page;mso-position-vertical-relative:page;z-index:-251645952;mso-width-relative:page;mso-height-relative:page;" fillcolor="#000000" filled="t" stroked="t" coordsize="9525,9525" o:gfxdata="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HZnGzZAAAACwEA&#10;AA8AAAAAAAAAAQAgAAAAIgAAAGRycy9kb3ducmV2LnhtbFBLAQIUABQAAAAIAIdO4kBYamlr4AEA&#10;ANwDAAAOAAAAAAAAAAEAIAAAACgBAABkcnMvZTJvRG9jLnhtbFBLBQYAAAAABgAGAFkBAAB6BQAA&#10;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2238375</wp:posOffset>
                </wp:positionH>
                <wp:positionV relativeFrom="page">
                  <wp:posOffset>2682875</wp:posOffset>
                </wp:positionV>
                <wp:extent cx="9525" cy="9525"/>
                <wp:effectExtent l="13970" t="15875" r="14605" b="31750"/>
                <wp:wrapNone/>
                <wp:docPr id="17" name="五角星 17"/>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176.25pt;margin-top:211.25pt;height:0.75pt;width:0.75pt;mso-position-horizontal-relative:page;mso-position-vertical-relative:page;z-index:-251644928;mso-width-relative:page;mso-height-relative:page;" fillcolor="#000000" filled="t" stroked="t" coordsize="9525,9525" o:gfxdata="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Tb0kLZAAAACwEA&#10;AA8AAAAAAAAAAQAgAAAAIgAAAGRycy9kb3ducmV2LnhtbFBLAQIUABQAAAAIAIdO4kCOqSVp4AEA&#10;ANwDAAAOAAAAAAAAAAEAIAAAACgBAABkcnMvZTJvRG9jLnhtbFBLBQYAAAAABgAGAFkBAAB6BQAA&#10;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3686175</wp:posOffset>
                </wp:positionH>
                <wp:positionV relativeFrom="page">
                  <wp:posOffset>2682875</wp:posOffset>
                </wp:positionV>
                <wp:extent cx="9525" cy="9525"/>
                <wp:effectExtent l="13970" t="15875" r="14605" b="31750"/>
                <wp:wrapNone/>
                <wp:docPr id="18" name="五角星 18"/>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290.25pt;margin-top:211.25pt;height:0.75pt;width:0.75pt;mso-position-horizontal-relative:page;mso-position-vertical-relative:page;z-index:-251643904;mso-width-relative:page;mso-height-relative:page;" fillcolor="#000000" filled="t" stroked="t" coordsize="9525,9525" o:gfxdata="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c8+utkAAAALAQAA&#10;DwAAAAAAAAABACAAAAAiAAAAZHJzL2Rvd25yZXYueG1sUEsBAhQAFAAAAAgAh07iQBz8pXTfAQAA&#10;3AMAAA4AAAAAAAAAAQAgAAAAKAEAAGRycy9lMm9Eb2MueG1sUEsFBgAAAAAGAAYAWQEAAHkFAAAA&#10;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5257800</wp:posOffset>
                </wp:positionH>
                <wp:positionV relativeFrom="page">
                  <wp:posOffset>2682875</wp:posOffset>
                </wp:positionV>
                <wp:extent cx="9525" cy="9525"/>
                <wp:effectExtent l="13970" t="15875" r="14605" b="31750"/>
                <wp:wrapNone/>
                <wp:docPr id="19" name="五角星 19"/>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414pt;margin-top:211.25pt;height:0.75pt;width:0.75pt;mso-position-horizontal-relative:page;mso-position-vertical-relative:page;z-index:-251642880;mso-width-relative:page;mso-height-relative:page;" fillcolor="#000000" filled="t" stroked="t" coordsize="9525,9525" o:gfxdata="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5VB0h2gAAAAsB&#10;AAAPAAAAAAAAAAEAIAAAACIAAABkcnMvZG93bnJldi54bWxQSwECFAAUAAAACACHTuJAyj/pduAB&#10;AADcAwAADgAAAAAAAAABACAAAAApAQAAZHJzL2Uyb0RvYy54bWxQSwUGAAAAAAYABgBZAQAAewUA&#10;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6838950</wp:posOffset>
                </wp:positionH>
                <wp:positionV relativeFrom="page">
                  <wp:posOffset>2682875</wp:posOffset>
                </wp:positionV>
                <wp:extent cx="9525" cy="9525"/>
                <wp:effectExtent l="13970" t="15875" r="14605" b="31750"/>
                <wp:wrapNone/>
                <wp:docPr id="20" name="五角星 20"/>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538.5pt;margin-top:211.25pt;height:0.75pt;width:0.75pt;mso-position-horizontal-relative:page;mso-position-vertical-relative:page;z-index:-251641856;mso-width-relative:page;mso-height-relative:page;" fillcolor="#000000" filled="t" stroked="t" coordsize="9525,9525" o:gfxdata="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1vbctsAAAAN&#10;AQAADwAAAAAAAAABACAAAAAiAAAAZHJzL2Rvd25yZXYueG1sUEsBAhQAFAAAAAgAh07iQMqvFdbg&#10;AQAA3AMAAA4AAAAAAAAAAQAgAAAAKgEAAGRycy9lMm9Eb2MueG1sUEsFBgAAAAAGAAYAWQEAAHwF&#10;AA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1133475</wp:posOffset>
                </wp:positionH>
                <wp:positionV relativeFrom="page">
                  <wp:posOffset>3378200</wp:posOffset>
                </wp:positionV>
                <wp:extent cx="9525" cy="9525"/>
                <wp:effectExtent l="13970" t="15875" r="14605" b="31750"/>
                <wp:wrapNone/>
                <wp:docPr id="21" name="五角星 21"/>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89.25pt;margin-top:266pt;height:0.75pt;width:0.75pt;mso-position-horizontal-relative:page;mso-position-vertical-relative:page;z-index:-251640832;mso-width-relative:page;mso-height-relative:page;" fillcolor="#000000" filled="t" stroked="t" coordsize="9525,9525" o:gfxdata="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M3ONNkAAAALAQAA&#10;DwAAAAAAAAABACAAAAAiAAAAZHJzL2Rvd25yZXYueG1sUEsBAhQAFAAAAAgAh07iQBxsWdTfAQAA&#10;3AMAAA4AAAAAAAAAAQAgAAAAKAEAAGRycy9lMm9Eb2MueG1sUEsFBgAAAAAGAAYAWQEAAHkFAAAA&#10;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2238375</wp:posOffset>
                </wp:positionH>
                <wp:positionV relativeFrom="page">
                  <wp:posOffset>3378200</wp:posOffset>
                </wp:positionV>
                <wp:extent cx="9525" cy="9525"/>
                <wp:effectExtent l="13970" t="15875" r="14605" b="31750"/>
                <wp:wrapNone/>
                <wp:docPr id="22" name="五角星 22"/>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176.25pt;margin-top:266pt;height:0.75pt;width:0.75pt;mso-position-horizontal-relative:page;mso-position-vertical-relative:page;z-index:-251639808;mso-width-relative:page;mso-height-relative:page;" fillcolor="#000000" filled="t" stroked="t" coordsize="9525,9525" o:gfxdata="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9z4Aa2gAAAAsB&#10;AAAPAAAAAAAAAAEAIAAAACIAAABkcnMvZG93bnJldi54bWxQSwECFAAUAAAACACHTuJAZiiM0uAB&#10;AADcAwAADgAAAAAAAAABACAAAAApAQAAZHJzL2Uyb0RvYy54bWxQSwUGAAAAAAYABgBZAQAAewUA&#10;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77696" behindDoc="1" locked="0" layoutInCell="1" allowOverlap="1">
                <wp:simplePos x="0" y="0"/>
                <wp:positionH relativeFrom="page">
                  <wp:posOffset>3686175</wp:posOffset>
                </wp:positionH>
                <wp:positionV relativeFrom="page">
                  <wp:posOffset>3378200</wp:posOffset>
                </wp:positionV>
                <wp:extent cx="9525" cy="9525"/>
                <wp:effectExtent l="13970" t="15875" r="14605" b="31750"/>
                <wp:wrapNone/>
                <wp:docPr id="23" name="五角星 23"/>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290.25pt;margin-top:266pt;height:0.75pt;width:0.75pt;mso-position-horizontal-relative:page;mso-position-vertical-relative:page;z-index:-251638784;mso-width-relative:page;mso-height-relative:page;" fillcolor="#000000" filled="t" stroked="t" coordsize="9525,9525" o:gfxdata="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E22zi2QAAAAsB&#10;AAAPAAAAAAAAAAEAIAAAACIAAABkcnMvZG93bnJldi54bWxQSwECFAAUAAAACACHTuJAsOvA0OEB&#10;AADcAwAADgAAAAAAAAABACAAAAAoAQAAZHJzL2Uyb0RvYy54bWxQSwUGAAAAAAYABgBZAQAAewUA&#10;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5257800</wp:posOffset>
                </wp:positionH>
                <wp:positionV relativeFrom="page">
                  <wp:posOffset>3378200</wp:posOffset>
                </wp:positionV>
                <wp:extent cx="9525" cy="9525"/>
                <wp:effectExtent l="13970" t="15875" r="14605" b="31750"/>
                <wp:wrapNone/>
                <wp:docPr id="24" name="五角星 24"/>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414pt;margin-top:266pt;height:0.75pt;width:0.75pt;mso-position-horizontal-relative:page;mso-position-vertical-relative:page;z-index:-251637760;mso-width-relative:page;mso-height-relative:page;" fillcolor="#000000" filled="t" stroked="t" coordsize="9525,9525" o:gfxdata="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BAT3nbAAAA&#10;CwEAAA8AAAAAAAAAAQAgAAAAIgAAAGRycy9kb3ducmV2LnhtbFBLAQIUABQAAAAIAIdO4kCSoCbf&#10;4QEAANwDAAAOAAAAAAAAAAEAIAAAACoBAABkcnMvZTJvRG9jLnhtbFBLBQYAAAAABgAGAFkBAAB9&#10;BQA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79744" behindDoc="1" locked="0" layoutInCell="1" allowOverlap="1">
                <wp:simplePos x="0" y="0"/>
                <wp:positionH relativeFrom="page">
                  <wp:posOffset>6838950</wp:posOffset>
                </wp:positionH>
                <wp:positionV relativeFrom="page">
                  <wp:posOffset>3378200</wp:posOffset>
                </wp:positionV>
                <wp:extent cx="9525" cy="9525"/>
                <wp:effectExtent l="13970" t="15875" r="14605" b="31750"/>
                <wp:wrapNone/>
                <wp:docPr id="25" name="五角星 25"/>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538.5pt;margin-top:266pt;height:0.75pt;width:0.75pt;mso-position-horizontal-relative:page;mso-position-vertical-relative:page;z-index:-251636736;mso-width-relative:page;mso-height-relative:page;" fillcolor="#000000" filled="t" stroked="t" coordsize="9525,9525" o:gfxdata="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DlYy02wAAAA0B&#10;AAAPAAAAAAAAAAEAIAAAACIAAABkcnMvZG93bnJldi54bWxQSwECFAAUAAAACACHTuJARGNq3d8B&#10;AADcAwAADgAAAAAAAAABACAAAAAqAQAAZHJzL2Uyb0RvYy54bWxQSwUGAAAAAAYABgBZAQAAewUA&#10;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1133475</wp:posOffset>
                </wp:positionH>
                <wp:positionV relativeFrom="page">
                  <wp:posOffset>3987800</wp:posOffset>
                </wp:positionV>
                <wp:extent cx="9525" cy="9525"/>
                <wp:effectExtent l="13970" t="15875" r="14605" b="31750"/>
                <wp:wrapNone/>
                <wp:docPr id="26" name="五角星 26"/>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89.25pt;margin-top:314pt;height:0.75pt;width:0.75pt;mso-position-horizontal-relative:page;mso-position-vertical-relative:page;z-index:-251635712;mso-width-relative:page;mso-height-relative:page;" fillcolor="#000000" filled="t" stroked="t" coordsize="9525,9525" o:gfxdata="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K/03W2QAAAAsB&#10;AAAPAAAAAAAAAAEAIAAAACIAAABkcnMvZG93bnJldi54bWxQSwECFAAUAAAACACHTuJAPie/2+EB&#10;AADcAwAADgAAAAAAAAABACAAAAAoAQAAZHJzL2Uyb0RvYy54bWxQSwUGAAAAAAYABgBZAQAAewUA&#10;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1133475</wp:posOffset>
                </wp:positionH>
                <wp:positionV relativeFrom="page">
                  <wp:posOffset>3987800</wp:posOffset>
                </wp:positionV>
                <wp:extent cx="9525" cy="9525"/>
                <wp:effectExtent l="13970" t="15875" r="14605" b="31750"/>
                <wp:wrapNone/>
                <wp:docPr id="27" name="五角星 27"/>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89.25pt;margin-top:314pt;height:0.75pt;width:0.75pt;mso-position-horizontal-relative:page;mso-position-vertical-relative:page;z-index:-251634688;mso-width-relative:page;mso-height-relative:page;" fillcolor="#000000" filled="t" stroked="t" coordsize="9525,9525" o:gfxdata="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K/03W2QAAAAsB&#10;AAAPAAAAAAAAAAEAIAAAACIAAABkcnMvZG93bnJldi54bWxQSwECFAAUAAAACACHTuJA6OTz2eEB&#10;AADcAwAADgAAAAAAAAABACAAAAAoAQAAZHJzL2Uyb0RvYy54bWxQSwUGAAAAAAYABgBZAQAAewUA&#10;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82816" behindDoc="1" locked="0" layoutInCell="1" allowOverlap="1">
                <wp:simplePos x="0" y="0"/>
                <wp:positionH relativeFrom="page">
                  <wp:posOffset>6838950</wp:posOffset>
                </wp:positionH>
                <wp:positionV relativeFrom="page">
                  <wp:posOffset>3987800</wp:posOffset>
                </wp:positionV>
                <wp:extent cx="9525" cy="9525"/>
                <wp:effectExtent l="13970" t="15875" r="14605" b="31750"/>
                <wp:wrapNone/>
                <wp:docPr id="28" name="五角星 28"/>
                <wp:cNvGraphicFramePr/>
                <a:graphic xmlns:a="http://schemas.openxmlformats.org/drawingml/2006/main">
                  <a:graphicData uri="http://schemas.microsoft.com/office/word/2010/wordprocessingShape">
                    <wps:wsp>
                      <wps:cNvSpPr/>
                      <wps:spPr>
                        <a:xfrm>
                          <a:off x="0" y="0"/>
                          <a:ext cx="9525" cy="9525"/>
                        </a:xfrm>
                        <a:prstGeom prst="star5">
                          <a:avLst/>
                        </a:prstGeom>
                        <a:solidFill>
                          <a:srgbClr val="000000"/>
                        </a:solidFill>
                        <a:ln w="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style="position:absolute;left:0pt;margin-left:538.5pt;margin-top:314pt;height:0.75pt;width:0.75pt;mso-position-horizontal-relative:page;mso-position-vertical-relative:page;z-index:-251633664;mso-width-relative:page;mso-height-relative:page;" fillcolor="#000000" filled="t" stroked="t" coordsize="9525,9525" o:gfxdata="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37/jdsAAAAN&#10;AQAADwAAAAAAAAABACAAAAAiAAAAZHJzL2Rvd25yZXYueG1sUEsBAhQAFAAAAAgAh07iQHqxc8Tg&#10;AQAA3AMAAA4AAAAAAAAAAQAgAAAAKgEAAGRycy9lMm9Eb2MueG1sUEsFBgAAAAAGAAYAWQEAAHwF&#10;AAAAAA==&#10;" path="m0,3638l3638,3638,4762,0,5886,3638,9524,3638,6581,5886,7705,9524,4762,7276,1819,9524,2943,5886xe">
                <v:path o:connectlocs="4762,0;0,3638;1819,9524;7705,9524;9524,3638" o:connectangles="247,164,82,82,0"/>
                <v:fill on="t" focussize="0,0"/>
                <v:stroke weight="0pt" color="#000000" miterlimit="10"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page">
                  <wp:posOffset>2609850</wp:posOffset>
                </wp:positionH>
                <wp:positionV relativeFrom="page">
                  <wp:posOffset>7949565</wp:posOffset>
                </wp:positionV>
                <wp:extent cx="83820" cy="117475"/>
                <wp:effectExtent l="0" t="0" r="0" b="0"/>
                <wp:wrapNone/>
                <wp:docPr id="29" name="五角星 29"/>
                <wp:cNvGraphicFramePr/>
                <a:graphic xmlns:a="http://schemas.openxmlformats.org/drawingml/2006/main">
                  <a:graphicData uri="http://schemas.microsoft.com/office/word/2010/wordprocessingShape">
                    <wps:wsp>
                      <wps:cNvSpPr/>
                      <wps:spPr>
                        <a:xfrm>
                          <a:off x="0" y="0"/>
                          <a:ext cx="83820" cy="117475"/>
                        </a:xfrm>
                        <a:prstGeom prst="star5">
                          <a:avLst/>
                        </a:prstGeom>
                        <a:noFill/>
                        <a:ln w="9525">
                          <a:noFill/>
                        </a:ln>
                      </wps:spPr>
                      <wps:txbx>
                        <w:txbxContent>
                          <w:p>
                            <w:r>
                              <w:rPr>
                                <w:rFonts w:ascii="宋体" w:hAnsi="宋体" w:eastAsia="宋体" w:cs="宋体"/>
                                <w:color w:val="000000"/>
                                <w:spacing w:val="-3"/>
                                <w:w w:val="101"/>
                                <w:kern w:val="0"/>
                                <w:sz w:val="11"/>
                              </w:rPr>
                              <w:t>3</w:t>
                            </w:r>
                          </w:p>
                        </w:txbxContent>
                      </wps:txbx>
                      <wps:bodyPr lIns="0" tIns="0" rIns="0" bIns="0" upright="1"/>
                    </wps:wsp>
                  </a:graphicData>
                </a:graphic>
              </wp:anchor>
            </w:drawing>
          </mc:Choice>
          <mc:Fallback>
            <w:pict>
              <v:shape id="_x0000_s1026" o:spid="_x0000_s1026" style="position:absolute;left:0pt;margin-left:205.5pt;margin-top:625.95pt;height:9.25pt;width:6.6pt;mso-position-horizontal-relative:page;mso-position-vertical-relative:page;z-index:251683840;mso-width-relative:page;mso-height-relative:page;" filled="f" stroked="f" coordsize="83820,117475" o:gfxdata="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xS1sK3AAAAA0B&#10;AAAPAAAAAAAAAAEAIAAAACIAAABkcnMvZG93bnJldi54bWxQSwECFAAUAAAACACHTuJAHvCZ/KUB&#10;AAAkAwAADgAAAAAAAAABACAAAAArAQAAZHJzL2Uyb0RvYy54bWxQSwUGAAAAAAYABgBZAQAAQgUA&#10;AAAA&#10;" path="m0,44871l32016,44871,41910,0,51803,44871,83819,44871,57917,72603,67811,117474,41910,89742,16008,117474,25902,72603xe">
                <v:path textboxrect="0,0,83820,117475" o:connectlocs="41910,0;0,44871;16008,117474;67811,117474;83819,44871" o:connectangles="247,164,82,82,0"/>
                <v:fill on="f" focussize="0,0"/>
                <v:stroke on="f"/>
                <v:imagedata o:title=""/>
                <o:lock v:ext="edit" aspectratio="f"/>
                <v:textbox inset="0mm,0mm,0mm,0mm">
                  <w:txbxContent>
                    <w:p>
                      <w:r>
                        <w:rPr>
                          <w:rFonts w:ascii="宋体" w:hAnsi="宋体" w:eastAsia="宋体" w:cs="宋体"/>
                          <w:color w:val="000000"/>
                          <w:spacing w:val="-3"/>
                          <w:w w:val="101"/>
                          <w:kern w:val="0"/>
                          <w:sz w:val="11"/>
                        </w:rPr>
                        <w:t>3</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page">
                  <wp:posOffset>2190750</wp:posOffset>
                </wp:positionH>
                <wp:positionV relativeFrom="page">
                  <wp:posOffset>9321165</wp:posOffset>
                </wp:positionV>
                <wp:extent cx="569595" cy="117475"/>
                <wp:effectExtent l="0" t="0" r="0" b="0"/>
                <wp:wrapNone/>
                <wp:docPr id="30" name="五角星 30"/>
                <wp:cNvGraphicFramePr/>
                <a:graphic xmlns:a="http://schemas.openxmlformats.org/drawingml/2006/main">
                  <a:graphicData uri="http://schemas.microsoft.com/office/word/2010/wordprocessingShape">
                    <wps:wsp>
                      <wps:cNvSpPr/>
                      <wps:spPr>
                        <a:xfrm>
                          <a:off x="0" y="0"/>
                          <a:ext cx="569595" cy="117475"/>
                        </a:xfrm>
                        <a:prstGeom prst="star5">
                          <a:avLst/>
                        </a:prstGeom>
                        <a:noFill/>
                        <a:ln w="9525">
                          <a:noFill/>
                        </a:ln>
                      </wps:spPr>
                      <wps:txbx>
                        <w:txbxContent>
                          <w:p>
                            <w:r>
                              <w:rPr>
                                <w:rFonts w:ascii="宋体" w:hAnsi="宋体" w:eastAsia="宋体" w:cs="宋体"/>
                                <w:color w:val="000000"/>
                                <w:spacing w:val="-3"/>
                                <w:w w:val="101"/>
                                <w:kern w:val="0"/>
                                <w:sz w:val="11"/>
                              </w:rPr>
                              <w:t>3</w:t>
                            </w:r>
                            <w:r>
                              <w:rPr>
                                <w:rFonts w:ascii="宋体" w:hAnsi="宋体" w:eastAsia="宋体" w:cs="宋体"/>
                                <w:color w:val="000000"/>
                                <w:spacing w:val="659"/>
                                <w:sz w:val="11"/>
                              </w:rPr>
                              <w:t xml:space="preserve"> </w:t>
                            </w:r>
                            <w:r>
                              <w:rPr>
                                <w:rFonts w:ascii="宋体" w:hAnsi="宋体" w:eastAsia="宋体" w:cs="宋体"/>
                                <w:color w:val="000000"/>
                                <w:spacing w:val="-4"/>
                                <w:w w:val="101"/>
                                <w:kern w:val="0"/>
                                <w:sz w:val="11"/>
                              </w:rPr>
                              <w:t>3</w:t>
                            </w:r>
                          </w:p>
                        </w:txbxContent>
                      </wps:txbx>
                      <wps:bodyPr lIns="0" tIns="0" rIns="0" bIns="0" upright="1"/>
                    </wps:wsp>
                  </a:graphicData>
                </a:graphic>
              </wp:anchor>
            </w:drawing>
          </mc:Choice>
          <mc:Fallback>
            <w:pict>
              <v:shape id="_x0000_s1026" o:spid="_x0000_s1026" style="position:absolute;left:0pt;margin-left:172.5pt;margin-top:733.95pt;height:9.25pt;width:44.85pt;mso-position-horizontal-relative:page;mso-position-vertical-relative:page;z-index:251684864;mso-width-relative:page;mso-height-relative:page;" filled="f" stroked="f" coordsize="569595,117475" o:gfxdata="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pwKgnbAAAADQEA&#10;AA8AAAAAAAAAAQAgAAAAIgAAAGRycy9kb3ducmV2LnhtbFBLAQIUABQAAAAIAIdO4kAQH8/0pQEA&#10;ACUDAAAOAAAAAAAAAAEAIAAAACoBAABkcnMvZTJvRG9jLnhtbFBLBQYAAAAABgAGAFkBAABBBQAA&#10;AAA=&#10;" path="m0,44871l217567,44871,284797,0,352027,44871,569594,44871,393578,72603,460811,117474,284797,89742,108783,117474,176016,72603xe">
                <v:path textboxrect="0,0,569595,117475" o:connectlocs="284797,0;0,44871;108783,117474;460811,117474;569594,44871" o:connectangles="247,164,82,82,0"/>
                <v:fill on="f" focussize="0,0"/>
                <v:stroke on="f"/>
                <v:imagedata o:title=""/>
                <o:lock v:ext="edit" aspectratio="f"/>
                <v:textbox inset="0mm,0mm,0mm,0mm">
                  <w:txbxContent>
                    <w:p>
                      <w:r>
                        <w:rPr>
                          <w:rFonts w:ascii="宋体" w:hAnsi="宋体" w:eastAsia="宋体" w:cs="宋体"/>
                          <w:color w:val="000000"/>
                          <w:spacing w:val="-3"/>
                          <w:w w:val="101"/>
                          <w:kern w:val="0"/>
                          <w:sz w:val="11"/>
                        </w:rPr>
                        <w:t>3</w:t>
                      </w:r>
                      <w:r>
                        <w:rPr>
                          <w:rFonts w:ascii="宋体" w:hAnsi="宋体" w:eastAsia="宋体" w:cs="宋体"/>
                          <w:color w:val="000000"/>
                          <w:spacing w:val="659"/>
                          <w:sz w:val="11"/>
                        </w:rPr>
                        <w:t xml:space="preserve"> </w:t>
                      </w:r>
                      <w:r>
                        <w:rPr>
                          <w:rFonts w:ascii="宋体" w:hAnsi="宋体" w:eastAsia="宋体" w:cs="宋体"/>
                          <w:color w:val="000000"/>
                          <w:spacing w:val="-4"/>
                          <w:w w:val="101"/>
                          <w:kern w:val="0"/>
                          <w:sz w:val="11"/>
                        </w:rPr>
                        <w:t>3</w:t>
                      </w:r>
                    </w:p>
                  </w:txbxContent>
                </v:textbox>
              </v:shape>
            </w:pict>
          </mc:Fallback>
        </mc:AlternateContent>
      </w:r>
    </w:p>
    <w:p>
      <w:pPr>
        <w:autoSpaceDE w:val="0"/>
        <w:autoSpaceDN w:val="0"/>
        <w:spacing w:before="150" w:beforeLines="0" w:afterLines="0" w:line="210" w:lineRule="exact"/>
        <w:ind w:firstLine="280" w:firstLine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单体重量15kg</w:t>
      </w:r>
      <w:r>
        <w:rPr>
          <w:rFonts w:hint="eastAsia" w:ascii="宋体" w:hAnsi="宋体"/>
          <w:color w:val="000000"/>
          <w:kern w:val="0"/>
          <w:sz w:val="28"/>
          <w:szCs w:val="22"/>
          <w:lang w:val="en-US" w:eastAsia="zh-CN"/>
        </w:rPr>
        <w:t>-75kg</w:t>
      </w:r>
      <w:r>
        <w:rPr>
          <w:rFonts w:hint="eastAsia" w:ascii="宋体" w:hAnsi="宋体"/>
          <w:color w:val="000000"/>
          <w:kern w:val="0"/>
          <w:sz w:val="28"/>
          <w:szCs w:val="22"/>
          <w:lang w:eastAsia="zh-CN"/>
        </w:rPr>
        <w:t>以上，未风化的天然石块，主要用于堤坝、护岸的抛</w:t>
      </w:r>
    </w:p>
    <w:p>
      <w:pPr>
        <w:autoSpaceDE w:val="0"/>
        <w:autoSpaceDN w:val="0"/>
        <w:spacing w:before="150" w:beforeLines="0" w:afterLines="0" w:line="210" w:lineRule="exact"/>
        <w:ind w:firstLine="280" w:firstLine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 xml:space="preserve">护、堵口等。 </w:t>
      </w:r>
    </w:p>
    <w:p>
      <w:pPr>
        <w:autoSpaceDE w:val="0"/>
        <w:autoSpaceDN w:val="0"/>
        <w:spacing w:before="150" w:beforeLines="0" w:afterLines="0" w:line="210" w:lineRule="exact"/>
        <w:ind w:firstLine="280" w:firstLineChars="100"/>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2.</w:t>
      </w:r>
      <w:r>
        <w:rPr>
          <w:rFonts w:hint="eastAsia" w:ascii="宋体" w:hAnsi="宋体"/>
          <w:color w:val="000000"/>
          <w:kern w:val="0"/>
          <w:sz w:val="28"/>
          <w:szCs w:val="22"/>
          <w:lang w:eastAsia="zh-CN"/>
        </w:rPr>
        <w:t>规格及质量标准</w:t>
      </w:r>
    </w:p>
    <w:p>
      <w:pPr>
        <w:autoSpaceDE w:val="0"/>
        <w:autoSpaceDN w:val="0"/>
        <w:spacing w:before="150" w:beforeLines="0" w:afterLines="0" w:line="210" w:lineRule="exact"/>
        <w:ind w:left="112" w:firstLine="280" w:firstLine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块石单体重量（见表</w:t>
      </w:r>
      <w:r>
        <w:rPr>
          <w:rFonts w:hint="eastAsia" w:ascii="宋体" w:hAnsi="宋体"/>
          <w:color w:val="000000"/>
          <w:kern w:val="0"/>
          <w:sz w:val="28"/>
          <w:szCs w:val="22"/>
          <w:lang w:val="en-US" w:eastAsia="zh-CN"/>
        </w:rPr>
        <w:t>5</w:t>
      </w:r>
      <w:r>
        <w:rPr>
          <w:rFonts w:hint="eastAsia" w:ascii="宋体" w:hAnsi="宋体"/>
          <w:color w:val="000000"/>
          <w:kern w:val="0"/>
          <w:sz w:val="28"/>
          <w:szCs w:val="22"/>
          <w:lang w:eastAsia="zh-CN"/>
        </w:rPr>
        <w:t>）</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sectPr>
          <w:type w:val="continuous"/>
          <w:pgSz w:w="11920" w:h="16840"/>
          <w:pgMar w:top="1440" w:right="1062" w:bottom="761" w:left="1793" w:header="851" w:footer="761" w:gutter="0"/>
          <w:cols w:space="720" w:num="1"/>
        </w:sectPr>
      </w:pPr>
    </w:p>
    <w:p>
      <w:pPr>
        <w:autoSpaceDE w:val="0"/>
        <w:autoSpaceDN w:val="0"/>
        <w:spacing w:before="150" w:beforeLines="0" w:afterLines="0" w:line="210" w:lineRule="exact"/>
        <w:jc w:val="left"/>
        <w:rPr>
          <w:rFonts w:hint="eastAsia" w:ascii="宋体" w:hAnsi="宋体"/>
          <w:color w:val="000000"/>
          <w:kern w:val="0"/>
          <w:sz w:val="28"/>
          <w:szCs w:val="22"/>
          <w:lang w:eastAsia="zh-CN"/>
        </w:rPr>
      </w:pPr>
    </w:p>
    <w:p>
      <w:pPr>
        <w:autoSpaceDE w:val="0"/>
        <w:autoSpaceDN w:val="0"/>
        <w:spacing w:before="150" w:beforeLines="0" w:afterLines="0" w:line="210" w:lineRule="exact"/>
        <w:jc w:val="left"/>
        <w:rPr>
          <w:rFonts w:hint="eastAsia" w:ascii="宋体" w:hAnsi="宋体"/>
          <w:color w:val="000000"/>
          <w:kern w:val="0"/>
          <w:sz w:val="28"/>
          <w:szCs w:val="22"/>
          <w:lang w:eastAsia="zh-CN"/>
        </w:rPr>
      </w:pPr>
    </w:p>
    <w:p>
      <w:pPr>
        <w:autoSpaceDE w:val="0"/>
        <w:autoSpaceDN w:val="0"/>
        <w:spacing w:before="150" w:beforeLines="0" w:afterLines="0" w:line="210" w:lineRule="exact"/>
        <w:jc w:val="left"/>
        <w:rPr>
          <w:rFonts w:hint="eastAsia" w:ascii="宋体" w:hAnsi="宋体"/>
          <w:color w:val="000000"/>
          <w:kern w:val="0"/>
          <w:sz w:val="28"/>
          <w:szCs w:val="22"/>
          <w:lang w:eastAsia="zh-CN"/>
        </w:rPr>
      </w:pPr>
    </w:p>
    <w:p>
      <w:pPr>
        <w:autoSpaceDE w:val="0"/>
        <w:autoSpaceDN w:val="0"/>
        <w:spacing w:before="150" w:beforeLines="0" w:afterLines="0" w:line="210" w:lineRule="exact"/>
        <w:jc w:val="left"/>
        <w:rPr>
          <w:rFonts w:hint="eastAsia" w:ascii="宋体" w:hAnsi="宋体"/>
          <w:color w:val="000000"/>
          <w:kern w:val="0"/>
          <w:sz w:val="28"/>
          <w:szCs w:val="22"/>
          <w:lang w:val="en-US" w:eastAsia="zh-CN"/>
        </w:rPr>
      </w:pPr>
      <w:r>
        <w:rPr>
          <w:rFonts w:hint="eastAsia" w:ascii="宋体" w:hAnsi="宋体"/>
          <w:color w:val="000000"/>
          <w:kern w:val="0"/>
          <w:sz w:val="28"/>
          <w:szCs w:val="22"/>
          <w:lang w:eastAsia="zh-CN"/>
        </w:rPr>
        <w:t>表</w:t>
      </w:r>
      <w:r>
        <w:rPr>
          <w:rFonts w:hint="eastAsia" w:ascii="宋体" w:hAnsi="宋体"/>
          <w:color w:val="000000"/>
          <w:kern w:val="0"/>
          <w:sz w:val="28"/>
          <w:szCs w:val="22"/>
          <w:lang w:val="en-US" w:eastAsia="zh-CN"/>
        </w:rPr>
        <w:t>5</w:t>
      </w:r>
    </w:p>
    <w:p>
      <w:pPr>
        <w:autoSpaceDE w:val="0"/>
        <w:autoSpaceDN w:val="0"/>
        <w:spacing w:before="150" w:beforeLines="0" w:afterLines="0" w:line="210" w:lineRule="exact"/>
        <w:jc w:val="left"/>
        <w:rPr>
          <w:rFonts w:hint="eastAsia" w:ascii="宋体" w:hAnsi="宋体"/>
          <w:color w:val="000000"/>
          <w:kern w:val="0"/>
          <w:sz w:val="28"/>
          <w:szCs w:val="22"/>
          <w:lang w:eastAsia="zh-CN"/>
        </w:rPr>
      </w:pPr>
    </w:p>
    <w:tbl>
      <w:tblPr>
        <w:tblStyle w:val="13"/>
        <w:tblpPr w:leftFromText="180" w:rightFromText="180" w:vertAnchor="page" w:horzAnchor="page" w:tblpX="1381" w:tblpY="2993"/>
        <w:tblOverlap w:val="never"/>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3"/>
        <w:gridCol w:w="7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6" w:hRule="exact"/>
        </w:trPr>
        <w:tc>
          <w:tcPr>
            <w:tcW w:w="1793" w:type="dxa"/>
            <w:vMerge w:val="restart"/>
            <w:tcBorders>
              <w:top w:val="single" w:color="auto" w:sz="4" w:space="0"/>
              <w:left w:val="single" w:color="auto" w:sz="4" w:space="0"/>
              <w:bottom w:val="single" w:color="000000" w:sz="6" w:space="0"/>
              <w:right w:val="single" w:color="000000" w:sz="6" w:space="0"/>
            </w:tcBorders>
            <w:vAlign w:val="top"/>
          </w:tcPr>
          <w:p>
            <w:pPr>
              <w:autoSpaceDE w:val="0"/>
              <w:autoSpaceDN w:val="0"/>
              <w:spacing w:before="150" w:beforeLines="0" w:afterLines="0" w:line="210" w:lineRule="exact"/>
              <w:jc w:val="both"/>
              <w:rPr>
                <w:rFonts w:hint="eastAsia" w:ascii="宋体" w:hAnsi="宋体"/>
                <w:color w:val="000000"/>
                <w:kern w:val="0"/>
                <w:sz w:val="28"/>
                <w:szCs w:val="22"/>
                <w:lang w:eastAsia="zh-CN"/>
              </w:rPr>
            </w:pP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品名</w:t>
            </w:r>
          </w:p>
        </w:tc>
        <w:tc>
          <w:tcPr>
            <w:tcW w:w="7467" w:type="dxa"/>
            <w:vMerge w:val="restart"/>
            <w:tcBorders>
              <w:top w:val="single" w:color="auto" w:sz="4" w:space="0"/>
              <w:left w:val="single" w:color="000000" w:sz="6" w:space="0"/>
              <w:bottom w:val="single" w:color="000000" w:sz="6" w:space="0"/>
              <w:right w:val="single" w:color="auto" w:sz="4" w:space="0"/>
            </w:tcBorders>
            <w:vAlign w:val="top"/>
          </w:tcPr>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块石</w:t>
            </w: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7" w:hRule="exact"/>
        </w:trPr>
        <w:tc>
          <w:tcPr>
            <w:tcW w:w="1793" w:type="dxa"/>
            <w:vMerge w:val="restart"/>
            <w:tcBorders>
              <w:top w:val="single" w:color="000000" w:sz="6" w:space="0"/>
              <w:left w:val="single" w:color="auto" w:sz="4" w:space="0"/>
              <w:bottom w:val="single" w:color="000000" w:sz="6" w:space="0"/>
              <w:right w:val="single" w:color="000000" w:sz="6" w:space="0"/>
            </w:tcBorders>
            <w:vAlign w:val="top"/>
          </w:tcPr>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单体重量</w:t>
            </w: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(kg)</w:t>
            </w:r>
          </w:p>
        </w:tc>
        <w:tc>
          <w:tcPr>
            <w:tcW w:w="7467" w:type="dxa"/>
            <w:vMerge w:val="restart"/>
            <w:tcBorders>
              <w:top w:val="single" w:color="000000" w:sz="6" w:space="0"/>
              <w:left w:val="single" w:color="000000" w:sz="6" w:space="0"/>
              <w:bottom w:val="single" w:color="000000" w:sz="6" w:space="0"/>
              <w:right w:val="single" w:color="auto" w:sz="4" w:space="0"/>
            </w:tcBorders>
            <w:vAlign w:val="top"/>
          </w:tcPr>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15-75</w:t>
            </w: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6" w:hRule="exact"/>
        </w:trPr>
        <w:tc>
          <w:tcPr>
            <w:tcW w:w="1793" w:type="dxa"/>
            <w:vMerge w:val="restart"/>
            <w:tcBorders>
              <w:top w:val="single" w:color="000000" w:sz="6" w:space="0"/>
              <w:left w:val="single" w:color="auto" w:sz="4" w:space="0"/>
              <w:bottom w:val="single" w:color="000000" w:sz="6" w:space="0"/>
              <w:right w:val="single" w:color="000000" w:sz="6" w:space="0"/>
            </w:tcBorders>
            <w:vAlign w:val="top"/>
          </w:tcPr>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质量要求</w:t>
            </w:r>
          </w:p>
        </w:tc>
        <w:tc>
          <w:tcPr>
            <w:tcW w:w="7467" w:type="dxa"/>
            <w:vMerge w:val="restart"/>
            <w:tcBorders>
              <w:top w:val="single" w:color="000000" w:sz="6" w:space="0"/>
              <w:left w:val="single" w:color="000000" w:sz="6" w:space="0"/>
              <w:bottom w:val="single" w:color="000000" w:sz="6" w:space="0"/>
              <w:right w:val="single" w:color="auto" w:sz="4" w:space="0"/>
            </w:tcBorders>
            <w:vAlign w:val="top"/>
          </w:tcPr>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石 质 坚 硬 ，无 风 化 石、 山</w:t>
            </w: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皮石、分层易碎石。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48" w:hRule="exact"/>
        </w:trPr>
        <w:tc>
          <w:tcPr>
            <w:tcW w:w="9260" w:type="dxa"/>
            <w:gridSpan w:val="2"/>
            <w:tcBorders>
              <w:top w:val="single" w:color="000000" w:sz="6" w:space="0"/>
              <w:left w:val="single" w:color="auto" w:sz="4" w:space="0"/>
              <w:bottom w:val="single" w:color="auto" w:sz="4" w:space="0"/>
              <w:right w:val="single" w:color="auto" w:sz="4" w:space="0"/>
            </w:tcBorders>
            <w:vAlign w:val="top"/>
          </w:tcPr>
          <w:p>
            <w:pPr>
              <w:spacing w:before="17" w:line="240" w:lineRule="exact"/>
            </w:pPr>
          </w:p>
          <w:p>
            <w:pPr>
              <w:autoSpaceDE w:val="0"/>
              <w:autoSpaceDN w:val="0"/>
              <w:spacing w:before="150" w:beforeLines="0" w:afterLines="0" w:line="210" w:lineRule="exact"/>
              <w:ind w:left="112"/>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注：1.块石单体重 15kg 为下限，15-30kg 的块石总量不得超过批次总</w:t>
            </w:r>
          </w:p>
          <w:p>
            <w:pPr>
              <w:autoSpaceDE w:val="0"/>
              <w:autoSpaceDN w:val="0"/>
              <w:spacing w:before="150" w:beforeLines="0" w:afterLines="0" w:line="210" w:lineRule="exact"/>
              <w:ind w:left="112" w:firstLine="840" w:firstLineChars="300"/>
              <w:jc w:val="both"/>
              <w:rPr>
                <w:rFonts w:hint="eastAsia" w:ascii="宋体" w:hAnsi="宋体"/>
                <w:color w:val="000000"/>
                <w:kern w:val="0"/>
                <w:sz w:val="28"/>
                <w:szCs w:val="22"/>
                <w:lang w:eastAsia="zh-CN"/>
              </w:rPr>
            </w:pPr>
            <w:r>
              <w:rPr>
                <w:rFonts w:hint="eastAsia" w:ascii="宋体" w:hAnsi="宋体"/>
                <w:color w:val="000000"/>
                <w:kern w:val="0"/>
                <w:sz w:val="28"/>
                <w:szCs w:val="22"/>
                <w:lang w:eastAsia="zh-CN"/>
              </w:rPr>
              <w:t>量的 20％。</w:t>
            </w:r>
          </w:p>
          <w:p>
            <w:pPr>
              <w:numPr>
                <w:ilvl w:val="0"/>
                <w:numId w:val="2"/>
              </w:numPr>
              <w:autoSpaceDE w:val="0"/>
              <w:autoSpaceDN w:val="0"/>
              <w:spacing w:before="150" w:beforeLines="0" w:afterLines="0" w:line="210" w:lineRule="exact"/>
              <w:ind w:left="972" w:leftChars="0" w:firstLine="0" w:firstLineChars="0"/>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若 15-30 kg 的块石超过总量的 20%，必须剔除，剔除后下限石</w:t>
            </w:r>
          </w:p>
          <w:p>
            <w:pPr>
              <w:numPr>
                <w:ilvl w:val="0"/>
                <w:numId w:val="0"/>
              </w:numPr>
              <w:autoSpaceDE w:val="0"/>
              <w:autoSpaceDN w:val="0"/>
              <w:spacing w:before="150" w:beforeLines="0" w:afterLines="0" w:line="210" w:lineRule="exact"/>
              <w:ind w:left="972" w:leftChars="0"/>
              <w:jc w:val="both"/>
            </w:pPr>
            <w:r>
              <w:rPr>
                <w:rFonts w:hint="eastAsia" w:ascii="宋体" w:hAnsi="宋体"/>
                <w:color w:val="000000"/>
                <w:kern w:val="0"/>
                <w:sz w:val="28"/>
                <w:szCs w:val="22"/>
                <w:lang w:eastAsia="zh-CN"/>
              </w:rPr>
              <w:t>的量占总量的比例不得大于 15%。</w:t>
            </w:r>
          </w:p>
        </w:tc>
      </w:tr>
    </w:tbl>
    <w:p>
      <w:pPr>
        <w:autoSpaceDE w:val="0"/>
        <w:autoSpaceDN w:val="0"/>
        <w:spacing w:beforeAutospacing="0" w:afterAutospacing="0" w:line="240" w:lineRule="exact"/>
        <w:jc w:val="left"/>
      </w:pPr>
      <w:r>
        <w:rPr>
          <w:rFonts w:hint="eastAsia" w:ascii="宋体" w:hAnsi="宋体" w:cs="宋体"/>
          <w:b/>
          <w:bCs/>
          <w:color w:val="000000"/>
          <w:spacing w:val="0"/>
          <w:kern w:val="0"/>
          <w:sz w:val="24"/>
          <w:lang w:eastAsia="zh-CN"/>
        </w:rPr>
        <w:t>五、</w:t>
      </w:r>
      <w:r>
        <w:rPr>
          <w:rFonts w:ascii="宋体" w:hAnsi="宋体" w:eastAsia="宋体" w:cs="宋体"/>
          <w:b/>
          <w:bCs/>
          <w:color w:val="000000"/>
          <w:spacing w:val="0"/>
          <w:kern w:val="0"/>
          <w:sz w:val="24"/>
        </w:rPr>
        <w:t>防</w:t>
      </w:r>
      <w:r>
        <w:rPr>
          <w:rFonts w:ascii="宋体" w:hAnsi="宋体" w:eastAsia="宋体" w:cs="宋体"/>
          <w:b/>
          <w:bCs/>
          <w:color w:val="000000"/>
          <w:w w:val="27"/>
          <w:sz w:val="24"/>
        </w:rPr>
        <w:t xml:space="preserve"> </w:t>
      </w:r>
      <w:r>
        <w:rPr>
          <w:rFonts w:ascii="宋体" w:hAnsi="宋体" w:eastAsia="宋体" w:cs="宋体"/>
          <w:b/>
          <w:bCs/>
          <w:color w:val="000000"/>
          <w:spacing w:val="0"/>
          <w:kern w:val="0"/>
          <w:sz w:val="24"/>
        </w:rPr>
        <w:t>汛</w:t>
      </w:r>
      <w:r>
        <w:rPr>
          <w:rFonts w:ascii="宋体" w:hAnsi="宋体" w:eastAsia="宋体" w:cs="宋体"/>
          <w:b/>
          <w:bCs/>
          <w:color w:val="000000"/>
          <w:w w:val="28"/>
          <w:sz w:val="24"/>
        </w:rPr>
        <w:t xml:space="preserve"> </w:t>
      </w:r>
      <w:r>
        <w:rPr>
          <w:rFonts w:ascii="宋体" w:hAnsi="宋体" w:eastAsia="宋体" w:cs="宋体"/>
          <w:b/>
          <w:bCs/>
          <w:color w:val="000000"/>
          <w:spacing w:val="0"/>
          <w:kern w:val="0"/>
          <w:sz w:val="24"/>
        </w:rPr>
        <w:t>救</w:t>
      </w:r>
      <w:r>
        <w:rPr>
          <w:rFonts w:ascii="宋体" w:hAnsi="宋体" w:eastAsia="宋体" w:cs="宋体"/>
          <w:b/>
          <w:bCs/>
          <w:color w:val="000000"/>
          <w:w w:val="28"/>
          <w:sz w:val="24"/>
        </w:rPr>
        <w:t xml:space="preserve"> </w:t>
      </w:r>
      <w:r>
        <w:rPr>
          <w:rFonts w:ascii="宋体" w:hAnsi="宋体" w:eastAsia="宋体" w:cs="宋体"/>
          <w:b/>
          <w:bCs/>
          <w:color w:val="000000"/>
          <w:spacing w:val="0"/>
          <w:kern w:val="0"/>
          <w:sz w:val="24"/>
        </w:rPr>
        <w:t>生</w:t>
      </w:r>
      <w:r>
        <w:rPr>
          <w:rFonts w:ascii="宋体" w:hAnsi="宋体" w:eastAsia="宋体" w:cs="宋体"/>
          <w:b/>
          <w:bCs/>
          <w:color w:val="000000"/>
          <w:w w:val="27"/>
          <w:sz w:val="24"/>
        </w:rPr>
        <w:t xml:space="preserve"> </w:t>
      </w:r>
      <w:r>
        <w:rPr>
          <w:rFonts w:ascii="宋体" w:hAnsi="宋体" w:eastAsia="宋体" w:cs="宋体"/>
          <w:b/>
          <w:bCs/>
          <w:color w:val="000000"/>
          <w:spacing w:val="0"/>
          <w:kern w:val="0"/>
          <w:sz w:val="24"/>
        </w:rPr>
        <w:t>衣</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1.</w:t>
      </w:r>
      <w:r>
        <w:rPr>
          <w:rFonts w:hint="eastAsia" w:ascii="宋体" w:hAnsi="宋体"/>
          <w:color w:val="000000"/>
          <w:kern w:val="0"/>
          <w:sz w:val="28"/>
          <w:szCs w:val="22"/>
          <w:lang w:eastAsia="zh-CN"/>
        </w:rPr>
        <w:t>定义</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指在防汛抢险救灾中用于抢险人员穿着和救助落水人员使用的闭孔泡</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沫救生衣。</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2</w:t>
      </w:r>
      <w:r>
        <w:rPr>
          <w:rFonts w:hint="eastAsia" w:ascii="宋体" w:hAnsi="宋体"/>
          <w:color w:val="000000"/>
          <w:kern w:val="0"/>
          <w:sz w:val="28"/>
          <w:szCs w:val="22"/>
          <w:lang w:val="en-US" w:eastAsia="zh-CN"/>
        </w:rPr>
        <w:t>.</w:t>
      </w:r>
      <w:r>
        <w:rPr>
          <w:rFonts w:hint="eastAsia" w:ascii="宋体" w:hAnsi="宋体"/>
          <w:color w:val="000000"/>
          <w:kern w:val="0"/>
          <w:sz w:val="28"/>
          <w:szCs w:val="22"/>
          <w:lang w:eastAsia="zh-CN"/>
        </w:rPr>
        <w:t>规格</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闭孔泡沫船用工作救生衣（无领）。</w:t>
      </w:r>
    </w:p>
    <w:p>
      <w:p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3.</w:t>
      </w:r>
      <w:r>
        <w:rPr>
          <w:rFonts w:hint="eastAsia" w:ascii="宋体" w:hAnsi="宋体"/>
          <w:color w:val="000000"/>
          <w:kern w:val="0"/>
          <w:sz w:val="28"/>
          <w:szCs w:val="22"/>
          <w:lang w:eastAsia="zh-CN"/>
        </w:rPr>
        <w:t>材质布料</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化纤布,其物理性能（见表</w:t>
      </w:r>
      <w:r>
        <w:rPr>
          <w:rFonts w:hint="eastAsia" w:ascii="宋体" w:hAnsi="宋体"/>
          <w:color w:val="000000"/>
          <w:kern w:val="0"/>
          <w:sz w:val="28"/>
          <w:szCs w:val="22"/>
          <w:lang w:val="en-US" w:eastAsia="zh-CN"/>
        </w:rPr>
        <w:t>6</w:t>
      </w:r>
      <w:r>
        <w:rPr>
          <w:rFonts w:hint="eastAsia" w:ascii="宋体" w:hAnsi="宋体"/>
          <w:color w:val="000000"/>
          <w:kern w:val="0"/>
          <w:sz w:val="28"/>
          <w:szCs w:val="22"/>
          <w:lang w:eastAsia="zh-CN"/>
        </w:rPr>
        <w:t>）</w:t>
      </w:r>
    </w:p>
    <w:p>
      <w:pPr>
        <w:tabs>
          <w:tab w:val="center" w:pos="4300"/>
        </w:tabs>
        <w:autoSpaceDE w:val="0"/>
        <w:autoSpaceDN w:val="0"/>
        <w:spacing w:before="150" w:beforeLines="0" w:afterLines="0" w:line="210" w:lineRule="exact"/>
        <w:ind w:left="112"/>
        <w:jc w:val="left"/>
        <w:rPr>
          <w:lang w:val="en-US"/>
        </w:rPr>
      </w:pPr>
      <w:r>
        <w:rPr>
          <w:rFonts w:hint="eastAsia"/>
          <w:lang w:eastAsia="zh-CN"/>
        </w:rPr>
        <w:tab/>
      </w:r>
      <w:r>
        <w:rPr>
          <w:rFonts w:hint="eastAsia"/>
          <w:lang w:eastAsia="zh-CN"/>
        </w:rPr>
        <w:t>表</w:t>
      </w:r>
      <w:r>
        <w:rPr>
          <w:rFonts w:hint="eastAsia"/>
          <w:lang w:val="en-US" w:eastAsia="zh-CN"/>
        </w:rPr>
        <w:t>6</w:t>
      </w:r>
    </w:p>
    <w:p>
      <w:pPr>
        <w:rPr>
          <w:rFonts w:hint="eastAsia" w:ascii="Calibri" w:hAnsi="Calibri" w:eastAsia="宋体"/>
          <w:kern w:val="2"/>
          <w:sz w:val="21"/>
          <w:lang w:eastAsia="zh-CN"/>
        </w:rPr>
      </w:pPr>
    </w:p>
    <w:p>
      <w:pPr>
        <w:rPr>
          <w:rFonts w:hint="eastAsia" w:ascii="Calibri" w:hAnsi="Calibri" w:eastAsia="宋体"/>
          <w:kern w:val="2"/>
          <w:sz w:val="21"/>
          <w:lang w:eastAsia="zh-CN"/>
        </w:rPr>
      </w:pPr>
      <w:r>
        <w:drawing>
          <wp:anchor distT="0" distB="0" distL="114300" distR="114300" simplePos="0" relativeHeight="251686912" behindDoc="0" locked="0" layoutInCell="1" allowOverlap="1">
            <wp:simplePos x="0" y="0"/>
            <wp:positionH relativeFrom="column">
              <wp:posOffset>-62230</wp:posOffset>
            </wp:positionH>
            <wp:positionV relativeFrom="paragraph">
              <wp:posOffset>25400</wp:posOffset>
            </wp:positionV>
            <wp:extent cx="5664835" cy="845185"/>
            <wp:effectExtent l="0" t="0" r="12065" b="12065"/>
            <wp:wrapNone/>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pic:cNvPicPr>
                  </pic:nvPicPr>
                  <pic:blipFill>
                    <a:blip r:embed="rId5"/>
                    <a:srcRect t="24069" r="162"/>
                    <a:stretch>
                      <a:fillRect/>
                    </a:stretch>
                  </pic:blipFill>
                  <pic:spPr>
                    <a:xfrm>
                      <a:off x="0" y="0"/>
                      <a:ext cx="5664835" cy="845185"/>
                    </a:xfrm>
                    <a:prstGeom prst="rect">
                      <a:avLst/>
                    </a:prstGeom>
                    <a:noFill/>
                    <a:ln w="9525">
                      <a:noFill/>
                    </a:ln>
                  </pic:spPr>
                </pic:pic>
              </a:graphicData>
            </a:graphic>
          </wp:anchor>
        </w:drawing>
      </w:r>
    </w:p>
    <w:p>
      <w:pPr>
        <w:rPr>
          <w:rFonts w:hint="eastAsia" w:ascii="Calibri" w:hAnsi="Calibri" w:eastAsia="宋体"/>
          <w:kern w:val="2"/>
          <w:sz w:val="21"/>
          <w:lang w:eastAsia="zh-CN"/>
        </w:rPr>
      </w:pPr>
    </w:p>
    <w:p>
      <w:pPr>
        <w:rPr>
          <w:rFonts w:hint="eastAsia" w:ascii="Calibri" w:hAnsi="Calibri" w:eastAsia="宋体"/>
          <w:kern w:val="2"/>
          <w:sz w:val="21"/>
          <w:lang w:eastAsia="zh-CN"/>
        </w:rPr>
      </w:pPr>
    </w:p>
    <w:p>
      <w:pPr>
        <w:rPr>
          <w:rFonts w:hint="eastAsia" w:ascii="Calibri" w:hAnsi="Calibri" w:eastAsia="宋体"/>
          <w:kern w:val="2"/>
          <w:sz w:val="21"/>
          <w:lang w:eastAsia="zh-CN"/>
        </w:rPr>
      </w:pPr>
    </w:p>
    <w:p>
      <w:pPr>
        <w:rPr>
          <w:rFonts w:hint="eastAsia" w:ascii="Calibri" w:hAnsi="Calibri" w:eastAsia="宋体"/>
          <w:kern w:val="2"/>
          <w:sz w:val="21"/>
          <w:lang w:eastAsia="zh-CN"/>
        </w:rPr>
      </w:pPr>
    </w:p>
    <w:p>
      <w:pPr>
        <w:rPr>
          <w:rFonts w:hint="eastAsia" w:ascii="Calibri" w:hAnsi="Calibri" w:eastAsia="宋体"/>
          <w:kern w:val="2"/>
          <w:sz w:val="21"/>
          <w:lang w:eastAsia="zh-CN"/>
        </w:rPr>
      </w:pP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4.</w:t>
      </w:r>
      <w:r>
        <w:rPr>
          <w:rFonts w:hint="eastAsia" w:ascii="宋体" w:hAnsi="宋体"/>
          <w:color w:val="000000"/>
          <w:kern w:val="0"/>
          <w:sz w:val="28"/>
          <w:szCs w:val="22"/>
          <w:lang w:eastAsia="zh-CN"/>
        </w:rPr>
        <w:t>浮力材料</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闭孔型泡沫塑料。要求：发泡均匀，孔径一致， 无分解、开裂现象。</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5.</w:t>
      </w:r>
      <w:r>
        <w:rPr>
          <w:rFonts w:hint="eastAsia" w:ascii="宋体" w:hAnsi="宋体"/>
          <w:color w:val="000000"/>
          <w:kern w:val="0"/>
          <w:sz w:val="28"/>
          <w:szCs w:val="22"/>
          <w:lang w:eastAsia="zh-CN"/>
        </w:rPr>
        <w:t>缝</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耐油、耐海水的机缝线，断裂强度不小于 19.6N。</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6.</w:t>
      </w:r>
      <w:r>
        <w:rPr>
          <w:rFonts w:hint="eastAsia" w:ascii="宋体" w:hAnsi="宋体"/>
          <w:color w:val="000000"/>
          <w:kern w:val="0"/>
          <w:sz w:val="28"/>
          <w:szCs w:val="22"/>
          <w:lang w:eastAsia="zh-CN"/>
        </w:rPr>
        <w:t>缚带</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柔软的编织带，或用与面料相同的布料制成，断裂强度不小于 882N。</w:t>
      </w:r>
    </w:p>
    <w:p>
      <w:pPr>
        <w:autoSpaceDE w:val="0"/>
        <w:autoSpaceDN w:val="0"/>
        <w:spacing w:before="150" w:beforeLines="0" w:afterLines="0" w:line="210" w:lineRule="exact"/>
        <w:ind w:left="112"/>
        <w:jc w:val="left"/>
        <w:rPr>
          <w:rFonts w:hint="eastAsia" w:ascii="宋体" w:hAnsi="宋体"/>
          <w:color w:val="000000"/>
          <w:kern w:val="0"/>
          <w:sz w:val="28"/>
          <w:szCs w:val="22"/>
          <w:lang w:val="en-US" w:eastAsia="zh-CN"/>
        </w:rPr>
      </w:pPr>
    </w:p>
    <w:p>
      <w:pPr>
        <w:autoSpaceDE w:val="0"/>
        <w:autoSpaceDN w:val="0"/>
        <w:spacing w:before="150" w:beforeLines="0" w:afterLines="0" w:line="210" w:lineRule="exact"/>
        <w:ind w:left="112"/>
        <w:jc w:val="left"/>
        <w:rPr>
          <w:rFonts w:hint="eastAsia" w:ascii="宋体" w:hAnsi="宋体"/>
          <w:color w:val="000000"/>
          <w:kern w:val="0"/>
          <w:sz w:val="28"/>
          <w:szCs w:val="22"/>
          <w:lang w:val="en-US" w:eastAsia="zh-CN"/>
        </w:rPr>
      </w:pP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7.</w:t>
      </w:r>
      <w:r>
        <w:rPr>
          <w:rFonts w:hint="eastAsia" w:ascii="宋体" w:hAnsi="宋体"/>
          <w:color w:val="000000"/>
          <w:kern w:val="0"/>
          <w:sz w:val="28"/>
          <w:szCs w:val="22"/>
          <w:lang w:eastAsia="zh-CN"/>
        </w:rPr>
        <w:t>质量标准</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质量标准应符合《船用救生衣》（GB4303-84）和《船用工作救生衣 》</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（GB4304-84）的 规定。</w:t>
      </w:r>
    </w:p>
    <w:p>
      <w:pPr>
        <w:autoSpaceDE w:val="0"/>
        <w:autoSpaceDN w:val="0"/>
        <w:spacing w:before="150" w:beforeLines="0" w:afterLines="0" w:line="210" w:lineRule="exact"/>
        <w:ind w:left="112"/>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8.</w:t>
      </w:r>
      <w:r>
        <w:rPr>
          <w:rFonts w:hint="eastAsia" w:ascii="宋体" w:hAnsi="宋体"/>
          <w:color w:val="000000"/>
          <w:kern w:val="0"/>
          <w:sz w:val="28"/>
          <w:szCs w:val="22"/>
          <w:lang w:eastAsia="zh-CN"/>
        </w:rPr>
        <w:t>一般要求（见表</w:t>
      </w:r>
      <w:r>
        <w:rPr>
          <w:rFonts w:hint="eastAsia" w:ascii="宋体" w:hAnsi="宋体"/>
          <w:color w:val="000000"/>
          <w:kern w:val="0"/>
          <w:sz w:val="28"/>
          <w:szCs w:val="22"/>
          <w:lang w:val="en-US" w:eastAsia="zh-CN"/>
        </w:rPr>
        <w:t>7</w:t>
      </w:r>
      <w:r>
        <w:rPr>
          <w:rFonts w:hint="eastAsia" w:ascii="宋体" w:hAnsi="宋体"/>
          <w:color w:val="000000"/>
          <w:kern w:val="0"/>
          <w:sz w:val="28"/>
          <w:szCs w:val="22"/>
          <w:lang w:eastAsia="zh-CN"/>
        </w:rPr>
        <w:t>）</w:t>
      </w:r>
    </w:p>
    <w:p>
      <w:pPr>
        <w:autoSpaceDE w:val="0"/>
        <w:autoSpaceDN w:val="0"/>
        <w:spacing w:before="150" w:beforeLines="0" w:afterLines="0" w:line="210" w:lineRule="exact"/>
        <w:ind w:firstLine="1120" w:firstLineChars="4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 xml:space="preserve">表 </w:t>
      </w:r>
      <w:r>
        <w:rPr>
          <w:rFonts w:hint="eastAsia" w:ascii="宋体" w:hAnsi="宋体"/>
          <w:color w:val="000000"/>
          <w:kern w:val="0"/>
          <w:sz w:val="28"/>
          <w:szCs w:val="22"/>
          <w:lang w:val="en-US" w:eastAsia="zh-CN"/>
        </w:rPr>
        <w:t xml:space="preserve">7    </w:t>
      </w:r>
      <w:r>
        <w:rPr>
          <w:rFonts w:hint="eastAsia" w:ascii="宋体" w:hAnsi="宋体"/>
          <w:color w:val="000000"/>
          <w:kern w:val="0"/>
          <w:sz w:val="28"/>
          <w:szCs w:val="22"/>
          <w:lang w:eastAsia="zh-CN"/>
        </w:rPr>
        <w:t>救生衣质量标准的一般要求</w:t>
      </w:r>
    </w:p>
    <w:tbl>
      <w:tblPr>
        <w:tblStyle w:val="13"/>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5"/>
        <w:gridCol w:w="2603"/>
        <w:gridCol w:w="4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2" w:hRule="exact"/>
        </w:trPr>
        <w:tc>
          <w:tcPr>
            <w:tcW w:w="2215" w:type="dxa"/>
            <w:vMerge w:val="restart"/>
            <w:tcBorders>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项 目</w:t>
            </w:r>
          </w:p>
        </w:tc>
        <w:tc>
          <w:tcPr>
            <w:tcW w:w="2603" w:type="dxa"/>
            <w:tcBorders>
              <w:left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计 量 单 位</w:t>
            </w:r>
          </w:p>
        </w:tc>
        <w:tc>
          <w:tcPr>
            <w:tcW w:w="4042" w:type="dxa"/>
            <w:tcBorders>
              <w:left w:val="single" w:color="000000" w:sz="6" w:space="0"/>
              <w:bottom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exact"/>
        </w:trPr>
        <w:tc>
          <w:tcPr>
            <w:tcW w:w="2215" w:type="dxa"/>
            <w:vMerge w:val="restart"/>
            <w:tcBorders>
              <w:top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颜 色</w:t>
            </w:r>
          </w:p>
        </w:tc>
        <w:tc>
          <w:tcPr>
            <w:tcW w:w="2603" w:type="dxa"/>
            <w:vMerge w:val="restart"/>
            <w:tcBorders>
              <w:top w:val="single" w:color="000000" w:sz="6" w:space="0"/>
              <w:left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p>
        </w:tc>
        <w:tc>
          <w:tcPr>
            <w:tcW w:w="4042" w:type="dxa"/>
            <w:vMerge w:val="restart"/>
            <w:tcBorders>
              <w:top w:val="single" w:color="000000" w:sz="6" w:space="0"/>
              <w:left w:val="single" w:color="000000" w:sz="6" w:space="0"/>
              <w:bottom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橙 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exact"/>
        </w:trPr>
        <w:tc>
          <w:tcPr>
            <w:tcW w:w="2215" w:type="dxa"/>
            <w:vMerge w:val="restart"/>
            <w:tcBorders>
              <w:top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浮 力</w:t>
            </w:r>
          </w:p>
        </w:tc>
        <w:tc>
          <w:tcPr>
            <w:tcW w:w="2603" w:type="dxa"/>
            <w:vMerge w:val="restart"/>
            <w:tcBorders>
              <w:top w:val="single" w:color="000000" w:sz="6" w:space="0"/>
              <w:left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N</w:t>
            </w:r>
          </w:p>
        </w:tc>
        <w:tc>
          <w:tcPr>
            <w:tcW w:w="4042" w:type="dxa"/>
            <w:vMerge w:val="restart"/>
            <w:tcBorders>
              <w:top w:val="single" w:color="000000" w:sz="6" w:space="0"/>
              <w:left w:val="single" w:color="000000" w:sz="6" w:space="0"/>
              <w:bottom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2" w:hRule="exact"/>
        </w:trPr>
        <w:tc>
          <w:tcPr>
            <w:tcW w:w="2215" w:type="dxa"/>
            <w:vMerge w:val="restart"/>
            <w:tcBorders>
              <w:top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哨 笛</w:t>
            </w:r>
          </w:p>
        </w:tc>
        <w:tc>
          <w:tcPr>
            <w:tcW w:w="2603" w:type="dxa"/>
            <w:vMerge w:val="restart"/>
            <w:tcBorders>
              <w:top w:val="single" w:color="000000" w:sz="6" w:space="0"/>
              <w:left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只</w:t>
            </w:r>
          </w:p>
        </w:tc>
        <w:tc>
          <w:tcPr>
            <w:tcW w:w="4042" w:type="dxa"/>
            <w:vMerge w:val="restart"/>
            <w:tcBorders>
              <w:top w:val="single" w:color="000000" w:sz="6" w:space="0"/>
              <w:left w:val="single" w:color="000000" w:sz="6" w:space="0"/>
              <w:bottom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exact"/>
        </w:trPr>
        <w:tc>
          <w:tcPr>
            <w:tcW w:w="2215" w:type="dxa"/>
            <w:vMerge w:val="restart"/>
            <w:tcBorders>
              <w:top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逆向反光片</w:t>
            </w:r>
          </w:p>
        </w:tc>
        <w:tc>
          <w:tcPr>
            <w:tcW w:w="2603" w:type="dxa"/>
            <w:vMerge w:val="restart"/>
            <w:tcBorders>
              <w:top w:val="single" w:color="000000" w:sz="6" w:space="0"/>
              <w:left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cm</w:t>
            </w:r>
          </w:p>
        </w:tc>
        <w:tc>
          <w:tcPr>
            <w:tcW w:w="4042" w:type="dxa"/>
            <w:vMerge w:val="restart"/>
            <w:tcBorders>
              <w:top w:val="single" w:color="000000" w:sz="6" w:space="0"/>
              <w:left w:val="single" w:color="000000" w:sz="6" w:space="0"/>
              <w:bottom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exact"/>
        </w:trPr>
        <w:tc>
          <w:tcPr>
            <w:tcW w:w="2215" w:type="dxa"/>
            <w:vMerge w:val="restart"/>
            <w:tcBorders>
              <w:top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重 量</w:t>
            </w:r>
          </w:p>
        </w:tc>
        <w:tc>
          <w:tcPr>
            <w:tcW w:w="2603" w:type="dxa"/>
            <w:tcBorders>
              <w:top w:val="single" w:color="000000" w:sz="6" w:space="0"/>
              <w:left w:val="single" w:color="000000" w:sz="6" w:space="0"/>
              <w:bottom w:val="single" w:color="000000" w:sz="6" w:space="0"/>
              <w:right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kg</w:t>
            </w:r>
          </w:p>
        </w:tc>
        <w:tc>
          <w:tcPr>
            <w:tcW w:w="4042" w:type="dxa"/>
            <w:tcBorders>
              <w:top w:val="single" w:color="000000" w:sz="6" w:space="0"/>
              <w:left w:val="single" w:color="000000" w:sz="6" w:space="0"/>
              <w:bottom w:val="single" w:color="000000" w:sz="6" w:space="0"/>
            </w:tcBorders>
            <w:vAlign w:val="top"/>
          </w:tcPr>
          <w:p>
            <w:pPr>
              <w:numPr>
                <w:ilvl w:val="0"/>
                <w:numId w:val="0"/>
              </w:numPr>
              <w:autoSpaceDE w:val="0"/>
              <w:autoSpaceDN w:val="0"/>
              <w:spacing w:before="150" w:beforeLines="0" w:afterLines="0" w:line="210" w:lineRule="exact"/>
              <w:jc w:val="center"/>
              <w:rPr>
                <w:rFonts w:hint="eastAsia" w:ascii="宋体" w:hAnsi="宋体"/>
                <w:color w:val="000000"/>
                <w:kern w:val="0"/>
                <w:sz w:val="28"/>
                <w:szCs w:val="22"/>
                <w:lang w:eastAsia="zh-CN"/>
              </w:rPr>
            </w:pPr>
            <w:r>
              <w:rPr>
                <w:rFonts w:hint="eastAsia" w:ascii="宋体" w:hAnsi="宋体"/>
                <w:color w:val="000000"/>
                <w:kern w:val="0"/>
                <w:sz w:val="28"/>
                <w:szCs w:val="22"/>
                <w:lang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5" w:hRule="exact"/>
        </w:trPr>
        <w:tc>
          <w:tcPr>
            <w:tcW w:w="8860" w:type="dxa"/>
            <w:gridSpan w:val="3"/>
            <w:tcBorders>
              <w:top w:val="single" w:color="000000" w:sz="6" w:space="0"/>
            </w:tcBorders>
            <w:vAlign w:val="top"/>
          </w:tcPr>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注：1.每件救生衣附使用说明书或穿着示意图。</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2.</w:t>
            </w:r>
            <w:r>
              <w:rPr>
                <w:rFonts w:hint="eastAsia" w:ascii="宋体" w:hAnsi="宋体"/>
                <w:color w:val="000000"/>
                <w:kern w:val="0"/>
                <w:sz w:val="28"/>
                <w:szCs w:val="22"/>
                <w:lang w:eastAsia="zh-CN"/>
              </w:rPr>
              <w:t>船用救生衣应能使穿着者入水后，头部露出水面，身体后仰，与垂</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直线呈 20-50 角。</w:t>
            </w:r>
          </w:p>
          <w:p>
            <w:pPr>
              <w:numPr>
                <w:ilvl w:val="0"/>
                <w:numId w:val="3"/>
              </w:numPr>
              <w:autoSpaceDE w:val="0"/>
              <w:autoSpaceDN w:val="0"/>
              <w:spacing w:before="150" w:beforeLines="0" w:afterLines="0" w:line="210" w:lineRule="exact"/>
              <w:ind w:left="0" w:leftChars="0" w:firstLine="280" w:firstLine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船用工作救生衣应能使穿着者入水后，头部露出水面，身体竖直或</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后倾，面部不应浸入水中。</w:t>
            </w:r>
          </w:p>
        </w:tc>
      </w:tr>
    </w:tbl>
    <w:p>
      <w:pPr>
        <w:autoSpaceDE w:val="0"/>
        <w:autoSpaceDN w:val="0"/>
        <w:spacing w:beforeAutospacing="0" w:afterAutospacing="0" w:line="353" w:lineRule="exact"/>
        <w:ind w:right="80"/>
        <w:jc w:val="left"/>
        <w:rPr>
          <w:rFonts w:ascii="宋体" w:hAnsi="宋体" w:eastAsia="宋体" w:cs="宋体"/>
          <w:color w:val="000000"/>
          <w:spacing w:val="0"/>
          <w:kern w:val="0"/>
          <w:sz w:val="21"/>
        </w:rPr>
      </w:pP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9.</w:t>
      </w:r>
      <w:r>
        <w:rPr>
          <w:rFonts w:hint="eastAsia" w:ascii="宋体" w:hAnsi="宋体"/>
          <w:color w:val="000000"/>
          <w:kern w:val="0"/>
          <w:sz w:val="28"/>
          <w:szCs w:val="22"/>
          <w:lang w:eastAsia="zh-CN"/>
        </w:rPr>
        <w:t>缝制要求</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缝线均匀、紧密牢固、无跳针,包布与圈体结合紧密。机缝线 50mm</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 xml:space="preserve"> 不少于 20 针，手缝 50mm 不少于 15 针，两端打回结。</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10.</w:t>
      </w:r>
      <w:r>
        <w:rPr>
          <w:rFonts w:hint="eastAsia" w:ascii="宋体" w:hAnsi="宋体"/>
          <w:color w:val="000000"/>
          <w:kern w:val="0"/>
          <w:sz w:val="28"/>
          <w:szCs w:val="22"/>
          <w:lang w:eastAsia="zh-CN"/>
        </w:rPr>
        <w:t>包装与标志</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p>
    <w:p>
      <w:pPr>
        <w:numPr>
          <w:ilvl w:val="0"/>
          <w:numId w:val="4"/>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包装</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外包装为编织袋。要求：平整、牢固、无破损、无沾污。</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val="en-US"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2</w:t>
      </w:r>
      <w:r>
        <w:rPr>
          <w:rFonts w:hint="eastAsia" w:ascii="宋体" w:hAnsi="宋体"/>
          <w:color w:val="000000"/>
          <w:kern w:val="0"/>
          <w:sz w:val="28"/>
          <w:szCs w:val="22"/>
          <w:lang w:eastAsia="zh-CN"/>
        </w:rPr>
        <w:t>）标志</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外包装应印有型号、数量、规格、监制单位、生产厂家、制造年月。</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圈体应有产品名称、规格、型号、生产批号、厂名 、商标、制造</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年、月、电话 、邮编、船 舶检验局（ZC）或中国船级社（CCS）</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标志。</w:t>
      </w:r>
    </w:p>
    <w:p>
      <w:pPr>
        <w:spacing w:line="14" w:lineRule="exact"/>
        <w:rPr>
          <w:rFonts w:ascii="宋体" w:hAnsi="宋体" w:eastAsia="宋体" w:cs="宋体"/>
          <w:color w:val="000000"/>
          <w:spacing w:val="0"/>
          <w:kern w:val="0"/>
          <w:sz w:val="21"/>
        </w:rPr>
      </w:pPr>
      <w:r>
        <w:rPr>
          <w:rFonts w:ascii="宋体" w:hAnsi="宋体" w:eastAsia="宋体" w:cs="宋体"/>
          <w:color w:val="000000"/>
          <w:spacing w:val="0"/>
          <w:kern w:val="0"/>
          <w:sz w:val="21"/>
        </w:rPr>
        <w:t>量标准的一般要求</w:t>
      </w:r>
    </w:p>
    <w:p>
      <w:pPr>
        <w:spacing w:line="14" w:lineRule="exact"/>
        <w:rPr>
          <w:rFonts w:ascii="宋体" w:hAnsi="宋体" w:eastAsia="宋体" w:cs="宋体"/>
          <w:color w:val="000000"/>
          <w:spacing w:val="0"/>
          <w:kern w:val="0"/>
          <w:sz w:val="21"/>
        </w:rPr>
      </w:pPr>
    </w:p>
    <w:p>
      <w:pPr>
        <w:spacing w:line="14" w:lineRule="exact"/>
        <w:rPr>
          <w:rFonts w:ascii="宋体" w:hAnsi="宋体" w:eastAsia="宋体" w:cs="宋体"/>
          <w:color w:val="000000"/>
          <w:spacing w:val="0"/>
          <w:kern w:val="0"/>
          <w:sz w:val="21"/>
        </w:rPr>
      </w:pPr>
    </w:p>
    <w:p>
      <w:pPr>
        <w:rPr>
          <w:rFonts w:hint="default" w:ascii="宋体" w:hAnsi="宋体" w:eastAsia="宋体" w:cs="宋体"/>
          <w:color w:val="000000"/>
          <w:spacing w:val="0"/>
          <w:kern w:val="0"/>
          <w:sz w:val="21"/>
        </w:rPr>
      </w:pPr>
    </w:p>
    <w:p>
      <w:pPr>
        <w:rPr>
          <w:rFonts w:hint="default" w:ascii="宋体" w:hAnsi="宋体" w:eastAsia="宋体" w:cs="宋体"/>
          <w:color w:val="000000"/>
          <w:spacing w:val="0"/>
          <w:kern w:val="0"/>
          <w:sz w:val="21"/>
        </w:rPr>
      </w:pPr>
    </w:p>
    <w:p>
      <w:pPr>
        <w:rPr>
          <w:rFonts w:hint="default" w:ascii="宋体" w:hAnsi="宋体" w:eastAsia="宋体" w:cs="宋体"/>
          <w:color w:val="000000"/>
          <w:spacing w:val="0"/>
          <w:kern w:val="0"/>
          <w:sz w:val="21"/>
        </w:rPr>
      </w:pPr>
    </w:p>
    <w:p>
      <w:pPr>
        <w:autoSpaceDE w:val="0"/>
        <w:autoSpaceDN w:val="0"/>
        <w:spacing w:beforeAutospacing="0" w:afterAutospacing="0" w:line="240" w:lineRule="exact"/>
        <w:jc w:val="left"/>
        <w:rPr>
          <w:rFonts w:hint="eastAsia" w:ascii="宋体" w:hAnsi="宋体" w:cs="宋体"/>
          <w:b/>
          <w:bCs/>
          <w:color w:val="000000"/>
          <w:spacing w:val="0"/>
          <w:kern w:val="0"/>
          <w:sz w:val="24"/>
          <w:szCs w:val="22"/>
          <w:lang w:eastAsia="zh-CN"/>
        </w:rPr>
      </w:pPr>
      <w:r>
        <w:rPr>
          <w:rFonts w:hint="eastAsia" w:ascii="宋体" w:hAnsi="宋体" w:cs="宋体"/>
          <w:b/>
          <w:bCs/>
          <w:color w:val="000000"/>
          <w:spacing w:val="0"/>
          <w:kern w:val="0"/>
          <w:sz w:val="24"/>
          <w:szCs w:val="22"/>
          <w:lang w:eastAsia="zh-CN"/>
        </w:rPr>
        <w:t>六、玻璃钢防汛抢险舟</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1.</w:t>
      </w:r>
      <w:r>
        <w:rPr>
          <w:rFonts w:hint="eastAsia" w:ascii="宋体" w:hAnsi="宋体"/>
          <w:color w:val="000000"/>
          <w:kern w:val="0"/>
          <w:sz w:val="28"/>
          <w:szCs w:val="22"/>
          <w:lang w:eastAsia="zh-CN"/>
        </w:rPr>
        <w:t>定义</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玻璃钢防汛抢险舟指以船外机为动力，专用于防汛抢险的玻璃钢舟。</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该舟具有重量轻、稳性及不沉性好、 抗损坏能力强等特点，可在</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内河 B 类航区中防汛抢险救灾使用。</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val="en-US" w:eastAsia="zh-CN"/>
        </w:rPr>
      </w:pP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val="en-US" w:eastAsia="zh-CN"/>
        </w:rPr>
      </w:pP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2.</w:t>
      </w:r>
      <w:r>
        <w:rPr>
          <w:rFonts w:hint="eastAsia" w:ascii="宋体" w:hAnsi="宋体"/>
          <w:color w:val="000000"/>
          <w:kern w:val="0"/>
          <w:sz w:val="28"/>
          <w:szCs w:val="22"/>
          <w:lang w:eastAsia="zh-CN"/>
        </w:rPr>
        <w:t>规格</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玻璃钢防汛抢险舟须为5m 以下舟。</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主要用于山区、城镇等复杂区域抢险救灾。</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3.</w:t>
      </w:r>
      <w:r>
        <w:rPr>
          <w:rFonts w:hint="eastAsia" w:ascii="宋体" w:hAnsi="宋体"/>
          <w:color w:val="000000"/>
          <w:kern w:val="0"/>
          <w:sz w:val="28"/>
          <w:szCs w:val="22"/>
          <w:lang w:eastAsia="zh-CN"/>
        </w:rPr>
        <w:t>材质</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主要包括基体材料、增强材料、储备浮力材料、金属件等。</w:t>
      </w:r>
    </w:p>
    <w:p>
      <w:pPr>
        <w:numPr>
          <w:ilvl w:val="0"/>
          <w:numId w:val="0"/>
        </w:numPr>
        <w:autoSpaceDE w:val="0"/>
        <w:autoSpaceDN w:val="0"/>
        <w:spacing w:before="150" w:beforeLines="0" w:afterLines="0" w:line="210" w:lineRule="exact"/>
        <w:ind w:firstLine="280" w:firstLine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4.基体材料</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通用型不饱和聚酯树脂，性能指标（见表</w:t>
      </w:r>
      <w:r>
        <w:rPr>
          <w:rFonts w:hint="eastAsia" w:ascii="宋体" w:hAnsi="宋体"/>
          <w:color w:val="000000"/>
          <w:kern w:val="0"/>
          <w:sz w:val="28"/>
          <w:szCs w:val="22"/>
          <w:lang w:val="en-US" w:eastAsia="zh-CN"/>
        </w:rPr>
        <w:t>8</w:t>
      </w:r>
      <w:r>
        <w:rPr>
          <w:rFonts w:hint="eastAsia" w:ascii="宋体" w:hAnsi="宋体"/>
          <w:color w:val="000000"/>
          <w:kern w:val="0"/>
          <w:sz w:val="28"/>
          <w:szCs w:val="22"/>
          <w:lang w:eastAsia="zh-CN"/>
        </w:rPr>
        <w:t>）。</w:t>
      </w:r>
    </w:p>
    <w:p>
      <w:pPr>
        <w:numPr>
          <w:ilvl w:val="0"/>
          <w:numId w:val="0"/>
        </w:numPr>
        <w:autoSpaceDE w:val="0"/>
        <w:autoSpaceDN w:val="0"/>
        <w:spacing w:before="150" w:beforeLines="0" w:afterLines="0" w:line="210" w:lineRule="exact"/>
        <w:ind w:leftChars="100"/>
        <w:jc w:val="left"/>
        <w:rPr>
          <w:rFonts w:hint="default" w:ascii="宋体" w:hAnsi="宋体"/>
          <w:color w:val="000000"/>
          <w:kern w:val="0"/>
          <w:sz w:val="28"/>
          <w:szCs w:val="22"/>
          <w:lang w:eastAsia="zh-CN"/>
        </w:rPr>
      </w:pPr>
      <w:r>
        <w:rPr>
          <w:rFonts w:ascii="宋体" w:hAnsi="宋体" w:eastAsia="宋体" w:cs="宋体"/>
          <w:color w:val="000000"/>
          <w:spacing w:val="0"/>
          <w:kern w:val="0"/>
          <w:sz w:val="21"/>
          <w:szCs w:val="22"/>
        </w:rPr>
        <w:t xml:space="preserve">表 </w:t>
      </w:r>
      <w:r>
        <w:rPr>
          <w:rFonts w:hint="eastAsia" w:ascii="宋体" w:hAnsi="宋体" w:eastAsia="宋体" w:cs="宋体"/>
          <w:color w:val="000000"/>
          <w:spacing w:val="0"/>
          <w:kern w:val="0"/>
          <w:sz w:val="21"/>
          <w:szCs w:val="22"/>
          <w:lang w:val="en-US" w:eastAsia="zh-CN"/>
        </w:rPr>
        <w:t>8</w:t>
      </w:r>
    </w:p>
    <w:tbl>
      <w:tblPr>
        <w:tblStyle w:val="13"/>
        <w:tblpPr w:leftFromText="180" w:rightFromText="180" w:vertAnchor="text" w:horzAnchor="page" w:tblpX="1156" w:tblpY="237"/>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1252"/>
        <w:gridCol w:w="1088"/>
        <w:gridCol w:w="1305"/>
        <w:gridCol w:w="1130"/>
        <w:gridCol w:w="1100"/>
        <w:gridCol w:w="888"/>
        <w:gridCol w:w="873"/>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6" w:hRule="exact"/>
        </w:trPr>
        <w:tc>
          <w:tcPr>
            <w:tcW w:w="1020" w:type="dxa"/>
            <w:vMerge w:val="restart"/>
            <w:tcBorders>
              <w:top w:val="single" w:color="auto" w:sz="4" w:space="0"/>
              <w:left w:val="single" w:color="auto" w:sz="4" w:space="0"/>
              <w:bottom w:val="single" w:color="000000" w:sz="6" w:space="0"/>
              <w:right w:val="single" w:color="000000" w:sz="6" w:space="0"/>
            </w:tcBorders>
            <w:vAlign w:val="top"/>
          </w:tcPr>
          <w:p>
            <w:pPr>
              <w:spacing w:before="287" w:line="240" w:lineRule="exact"/>
            </w:pPr>
          </w:p>
          <w:p>
            <w:pPr>
              <w:autoSpaceDE w:val="0"/>
              <w:autoSpaceDN w:val="0"/>
              <w:spacing w:beforeAutospacing="0" w:afterAutospacing="0" w:line="180" w:lineRule="exact"/>
              <w:ind w:left="322"/>
              <w:jc w:val="left"/>
            </w:pPr>
            <w:r>
              <w:rPr>
                <w:rFonts w:ascii="宋体" w:hAnsi="宋体" w:eastAsia="宋体" w:cs="宋体"/>
                <w:color w:val="000000"/>
                <w:spacing w:val="0"/>
                <w:kern w:val="0"/>
                <w:sz w:val="18"/>
              </w:rPr>
              <w:t>性能</w:t>
            </w:r>
          </w:p>
        </w:tc>
        <w:tc>
          <w:tcPr>
            <w:tcW w:w="1252" w:type="dxa"/>
            <w:vMerge w:val="restart"/>
            <w:tcBorders>
              <w:top w:val="single" w:color="auto" w:sz="4" w:space="0"/>
              <w:left w:val="single" w:color="000000" w:sz="6" w:space="0"/>
              <w:bottom w:val="single" w:color="000000" w:sz="6" w:space="0"/>
              <w:right w:val="single" w:color="000000" w:sz="6" w:space="0"/>
            </w:tcBorders>
            <w:vAlign w:val="top"/>
          </w:tcPr>
          <w:p>
            <w:pPr>
              <w:spacing w:before="287" w:line="240" w:lineRule="exact"/>
            </w:pPr>
          </w:p>
          <w:p>
            <w:pPr>
              <w:autoSpaceDE w:val="0"/>
              <w:autoSpaceDN w:val="0"/>
              <w:spacing w:beforeAutospacing="0" w:afterAutospacing="0" w:line="180" w:lineRule="exact"/>
              <w:ind w:left="307"/>
              <w:jc w:val="left"/>
            </w:pPr>
            <w:r>
              <w:rPr>
                <w:rFonts w:ascii="宋体" w:hAnsi="宋体" w:eastAsia="宋体" w:cs="宋体"/>
                <w:color w:val="000000"/>
                <w:spacing w:val="0"/>
                <w:kern w:val="0"/>
                <w:sz w:val="18"/>
              </w:rPr>
              <w:t>外观</w:t>
            </w:r>
          </w:p>
        </w:tc>
        <w:tc>
          <w:tcPr>
            <w:tcW w:w="1088" w:type="dxa"/>
            <w:vMerge w:val="restart"/>
            <w:tcBorders>
              <w:top w:val="single" w:color="auto" w:sz="4" w:space="0"/>
              <w:left w:val="single" w:color="000000" w:sz="6" w:space="0"/>
              <w:bottom w:val="single" w:color="000000" w:sz="6" w:space="0"/>
              <w:right w:val="single" w:color="000000" w:sz="6" w:space="0"/>
            </w:tcBorders>
            <w:vAlign w:val="top"/>
          </w:tcPr>
          <w:p>
            <w:pPr>
              <w:spacing w:before="107" w:line="240" w:lineRule="exact"/>
            </w:pPr>
          </w:p>
          <w:p>
            <w:pPr>
              <w:autoSpaceDE w:val="0"/>
              <w:autoSpaceDN w:val="0"/>
              <w:spacing w:beforeAutospacing="0" w:afterAutospacing="0" w:line="180" w:lineRule="exact"/>
              <w:ind w:left="382"/>
              <w:jc w:val="left"/>
            </w:pPr>
            <w:r>
              <w:rPr>
                <w:rFonts w:ascii="宋体" w:hAnsi="宋体" w:eastAsia="宋体" w:cs="宋体"/>
                <w:color w:val="000000"/>
                <w:spacing w:val="0"/>
                <w:kern w:val="0"/>
                <w:sz w:val="18"/>
              </w:rPr>
              <w:t>酸</w:t>
            </w:r>
            <w:r>
              <w:rPr>
                <w:rFonts w:ascii="宋体" w:hAnsi="宋体" w:eastAsia="宋体" w:cs="宋体"/>
                <w:color w:val="000000"/>
                <w:spacing w:val="0"/>
                <w:sz w:val="18"/>
              </w:rPr>
              <w:t xml:space="preserve"> </w:t>
            </w:r>
            <w:r>
              <w:rPr>
                <w:rFonts w:ascii="宋体" w:hAnsi="宋体" w:eastAsia="宋体" w:cs="宋体"/>
                <w:color w:val="000000"/>
                <w:spacing w:val="0"/>
                <w:kern w:val="0"/>
                <w:sz w:val="18"/>
              </w:rPr>
              <w:t>值</w:t>
            </w:r>
          </w:p>
          <w:p>
            <w:pPr>
              <w:autoSpaceDE w:val="0"/>
              <w:autoSpaceDN w:val="0"/>
              <w:spacing w:before="180" w:beforeAutospacing="0" w:afterAutospacing="0" w:line="180" w:lineRule="exact"/>
              <w:ind w:left="112"/>
              <w:jc w:val="left"/>
            </w:pPr>
            <w:r>
              <w:rPr>
                <w:rFonts w:ascii="宋体" w:hAnsi="宋体" w:eastAsia="宋体" w:cs="宋体"/>
                <w:color w:val="000000"/>
                <w:spacing w:val="0"/>
                <w:kern w:val="0"/>
                <w:sz w:val="18"/>
              </w:rPr>
              <w:t>（KOH/g）mg</w:t>
            </w:r>
          </w:p>
        </w:tc>
        <w:tc>
          <w:tcPr>
            <w:tcW w:w="1305" w:type="dxa"/>
            <w:vMerge w:val="restart"/>
            <w:tcBorders>
              <w:top w:val="single" w:color="auto" w:sz="4" w:space="0"/>
              <w:left w:val="single" w:color="000000" w:sz="6" w:space="0"/>
              <w:bottom w:val="single" w:color="000000" w:sz="6" w:space="0"/>
              <w:right w:val="single" w:color="000000" w:sz="6" w:space="0"/>
            </w:tcBorders>
            <w:vAlign w:val="top"/>
          </w:tcPr>
          <w:p>
            <w:pPr>
              <w:autoSpaceDE w:val="0"/>
              <w:autoSpaceDN w:val="0"/>
              <w:spacing w:before="167" w:beforeAutospacing="0" w:afterAutospacing="0" w:line="180" w:lineRule="exact"/>
              <w:ind w:left="277"/>
              <w:jc w:val="left"/>
            </w:pPr>
            <w:r>
              <w:rPr>
                <w:rFonts w:ascii="宋体" w:hAnsi="宋体" w:eastAsia="宋体" w:cs="宋体"/>
                <w:color w:val="000000"/>
                <w:spacing w:val="0"/>
                <w:kern w:val="0"/>
                <w:sz w:val="18"/>
              </w:rPr>
              <w:t>粘</w:t>
            </w:r>
            <w:r>
              <w:rPr>
                <w:rFonts w:ascii="宋体" w:hAnsi="宋体" w:eastAsia="宋体" w:cs="宋体"/>
                <w:color w:val="000000"/>
                <w:spacing w:val="0"/>
                <w:sz w:val="18"/>
              </w:rPr>
              <w:t xml:space="preserve"> </w:t>
            </w:r>
            <w:r>
              <w:rPr>
                <w:rFonts w:ascii="宋体" w:hAnsi="宋体" w:eastAsia="宋体" w:cs="宋体"/>
                <w:color w:val="000000"/>
                <w:spacing w:val="0"/>
                <w:kern w:val="0"/>
                <w:sz w:val="18"/>
              </w:rPr>
              <w:t>度</w:t>
            </w:r>
          </w:p>
          <w:p>
            <w:pPr>
              <w:autoSpaceDE w:val="0"/>
              <w:autoSpaceDN w:val="0"/>
              <w:spacing w:before="180" w:beforeAutospacing="0" w:afterAutospacing="0" w:line="180" w:lineRule="exact"/>
              <w:ind w:left="142"/>
              <w:jc w:val="left"/>
            </w:pPr>
            <w:r>
              <w:rPr>
                <w:rFonts w:ascii="宋体" w:hAnsi="宋体" w:eastAsia="宋体" w:cs="宋体"/>
                <w:color w:val="000000"/>
                <w:spacing w:val="0"/>
                <w:kern w:val="0"/>
                <w:sz w:val="18"/>
              </w:rPr>
              <w:t>（25℃）</w:t>
            </w:r>
          </w:p>
          <w:p>
            <w:pPr>
              <w:autoSpaceDE w:val="0"/>
              <w:autoSpaceDN w:val="0"/>
              <w:spacing w:before="180" w:beforeAutospacing="0" w:afterAutospacing="0" w:line="180" w:lineRule="exact"/>
              <w:ind w:left="322"/>
              <w:jc w:val="left"/>
            </w:pPr>
            <w:r>
              <w:rPr>
                <w:rFonts w:ascii="宋体" w:hAnsi="宋体" w:eastAsia="宋体" w:cs="宋体"/>
                <w:color w:val="000000"/>
                <w:spacing w:val="0"/>
                <w:kern w:val="0"/>
                <w:sz w:val="18"/>
              </w:rPr>
              <w:t>Pa.S</w:t>
            </w:r>
          </w:p>
        </w:tc>
        <w:tc>
          <w:tcPr>
            <w:tcW w:w="1130" w:type="dxa"/>
            <w:vMerge w:val="restart"/>
            <w:tcBorders>
              <w:top w:val="single" w:color="auto" w:sz="4" w:space="0"/>
              <w:left w:val="single" w:color="000000" w:sz="6" w:space="0"/>
              <w:bottom w:val="single" w:color="000000" w:sz="6" w:space="0"/>
              <w:right w:val="single" w:color="000000" w:sz="6" w:space="0"/>
            </w:tcBorders>
            <w:vAlign w:val="top"/>
          </w:tcPr>
          <w:p>
            <w:pPr>
              <w:spacing w:before="287" w:line="240" w:lineRule="exact"/>
            </w:pPr>
          </w:p>
          <w:p>
            <w:pPr>
              <w:autoSpaceDE w:val="0"/>
              <w:autoSpaceDN w:val="0"/>
              <w:spacing w:beforeAutospacing="0" w:afterAutospacing="0" w:line="180" w:lineRule="exact"/>
              <w:ind w:left="112"/>
              <w:jc w:val="left"/>
            </w:pPr>
            <w:r>
              <w:rPr>
                <w:rFonts w:ascii="宋体" w:hAnsi="宋体" w:eastAsia="宋体" w:cs="宋体"/>
                <w:color w:val="000000"/>
                <w:spacing w:val="0"/>
                <w:kern w:val="0"/>
                <w:sz w:val="18"/>
              </w:rPr>
              <w:t>固化含量（%）</w:t>
            </w:r>
          </w:p>
        </w:tc>
        <w:tc>
          <w:tcPr>
            <w:tcW w:w="1100" w:type="dxa"/>
            <w:vMerge w:val="restart"/>
            <w:tcBorders>
              <w:top w:val="single" w:color="auto" w:sz="4" w:space="0"/>
              <w:left w:val="single" w:color="000000" w:sz="6" w:space="0"/>
              <w:bottom w:val="single" w:color="000000" w:sz="6" w:space="0"/>
              <w:right w:val="single" w:color="000000" w:sz="6" w:space="0"/>
            </w:tcBorders>
            <w:vAlign w:val="top"/>
          </w:tcPr>
          <w:p>
            <w:pPr>
              <w:autoSpaceDE w:val="0"/>
              <w:autoSpaceDN w:val="0"/>
              <w:spacing w:before="167" w:beforeAutospacing="0" w:afterAutospacing="0" w:line="180" w:lineRule="exact"/>
              <w:ind w:left="202"/>
              <w:jc w:val="left"/>
            </w:pPr>
            <w:r>
              <w:rPr>
                <w:rFonts w:ascii="宋体" w:hAnsi="宋体" w:eastAsia="宋体" w:cs="宋体"/>
                <w:color w:val="000000"/>
                <w:spacing w:val="0"/>
                <w:kern w:val="0"/>
                <w:sz w:val="18"/>
              </w:rPr>
              <w:t>凝胶时间</w:t>
            </w:r>
          </w:p>
          <w:p>
            <w:pPr>
              <w:autoSpaceDE w:val="0"/>
              <w:autoSpaceDN w:val="0"/>
              <w:spacing w:before="180" w:beforeAutospacing="0" w:afterAutospacing="0" w:line="180" w:lineRule="exact"/>
              <w:ind w:left="202"/>
              <w:jc w:val="left"/>
            </w:pPr>
            <w:r>
              <w:rPr>
                <w:rFonts w:ascii="宋体" w:hAnsi="宋体" w:eastAsia="宋体" w:cs="宋体"/>
                <w:color w:val="000000"/>
                <w:spacing w:val="0"/>
                <w:kern w:val="0"/>
                <w:sz w:val="18"/>
              </w:rPr>
              <w:t>（25℃）</w:t>
            </w:r>
          </w:p>
          <w:p>
            <w:pPr>
              <w:autoSpaceDE w:val="0"/>
              <w:autoSpaceDN w:val="0"/>
              <w:spacing w:before="180" w:beforeAutospacing="0" w:afterAutospacing="0" w:line="180" w:lineRule="exact"/>
              <w:ind w:left="427"/>
              <w:jc w:val="left"/>
            </w:pPr>
            <w:r>
              <w:rPr>
                <w:rFonts w:ascii="宋体" w:hAnsi="宋体" w:eastAsia="宋体" w:cs="宋体"/>
                <w:color w:val="000000"/>
                <w:spacing w:val="0"/>
                <w:kern w:val="0"/>
                <w:sz w:val="18"/>
              </w:rPr>
              <w:t>min</w:t>
            </w:r>
          </w:p>
        </w:tc>
        <w:tc>
          <w:tcPr>
            <w:tcW w:w="1761" w:type="dxa"/>
            <w:gridSpan w:val="2"/>
            <w:tcBorders>
              <w:top w:val="single" w:color="auto" w:sz="4" w:space="0"/>
              <w:left w:val="single" w:color="000000" w:sz="6" w:space="0"/>
              <w:bottom w:val="single" w:color="000000" w:sz="6" w:space="0"/>
              <w:right w:val="nil"/>
            </w:tcBorders>
            <w:vAlign w:val="top"/>
          </w:tcPr>
          <w:p>
            <w:pPr>
              <w:autoSpaceDE w:val="0"/>
              <w:autoSpaceDN w:val="0"/>
              <w:spacing w:before="167" w:beforeAutospacing="0" w:afterAutospacing="0" w:line="180" w:lineRule="exact"/>
              <w:ind w:left="622"/>
              <w:jc w:val="left"/>
            </w:pPr>
            <w:r>
              <w:rPr>
                <w:rFonts w:ascii="宋体" w:hAnsi="宋体" w:eastAsia="宋体" w:cs="宋体"/>
                <w:color w:val="000000"/>
                <w:spacing w:val="0"/>
                <w:kern w:val="0"/>
                <w:sz w:val="18"/>
              </w:rPr>
              <w:t>稳定性</w:t>
            </w:r>
          </w:p>
        </w:tc>
        <w:tc>
          <w:tcPr>
            <w:tcW w:w="1034" w:type="dxa"/>
            <w:vMerge w:val="restart"/>
            <w:tcBorders>
              <w:top w:val="single" w:color="auto" w:sz="4" w:space="0"/>
              <w:left w:val="single" w:color="000000" w:sz="6" w:space="0"/>
              <w:bottom w:val="single" w:color="000000" w:sz="6" w:space="0"/>
              <w:right w:val="single" w:color="auto" w:sz="4" w:space="0"/>
            </w:tcBorders>
            <w:vAlign w:val="top"/>
          </w:tcPr>
          <w:p>
            <w:pPr>
              <w:spacing w:before="82" w:line="240" w:lineRule="exact"/>
            </w:pPr>
          </w:p>
          <w:p>
            <w:pPr>
              <w:autoSpaceDE w:val="0"/>
              <w:autoSpaceDN w:val="0"/>
              <w:spacing w:beforeAutospacing="0" w:afterAutospacing="0" w:line="210" w:lineRule="exact"/>
              <w:ind w:left="112"/>
              <w:jc w:val="left"/>
            </w:pPr>
            <w:r>
              <w:rPr>
                <w:rFonts w:ascii="宋体" w:hAnsi="宋体" w:eastAsia="宋体" w:cs="宋体"/>
                <w:color w:val="000000"/>
                <w:spacing w:val="0"/>
                <w:kern w:val="0"/>
                <w:sz w:val="21"/>
              </w:rPr>
              <w:t>触变</w:t>
            </w:r>
          </w:p>
          <w:p>
            <w:pPr>
              <w:autoSpaceDE w:val="0"/>
              <w:autoSpaceDN w:val="0"/>
              <w:spacing w:before="150" w:beforeAutospacing="0" w:afterAutospacing="0" w:line="210" w:lineRule="exact"/>
              <w:ind w:left="112"/>
              <w:jc w:val="left"/>
            </w:pPr>
            <w:r>
              <w:rPr>
                <w:rFonts w:ascii="宋体" w:hAnsi="宋体" w:eastAsia="宋体" w:cs="宋体"/>
                <w:color w:val="000000"/>
                <w:spacing w:val="0"/>
                <w:kern w:val="0"/>
                <w:sz w:val="21"/>
              </w:rPr>
              <w:t>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8" w:hRule="exact"/>
        </w:trPr>
        <w:tc>
          <w:tcPr>
            <w:tcW w:w="1020" w:type="dxa"/>
            <w:vMerge w:val="continue"/>
            <w:tcBorders>
              <w:left w:val="single" w:color="auto" w:sz="4" w:space="0"/>
            </w:tcBorders>
            <w:vAlign w:val="top"/>
          </w:tcPr>
          <w:p/>
        </w:tc>
        <w:tc>
          <w:tcPr>
            <w:tcW w:w="1252" w:type="dxa"/>
            <w:vMerge w:val="continue"/>
            <w:vAlign w:val="top"/>
          </w:tcPr>
          <w:p/>
        </w:tc>
        <w:tc>
          <w:tcPr>
            <w:tcW w:w="1088" w:type="dxa"/>
            <w:vMerge w:val="continue"/>
            <w:vAlign w:val="top"/>
          </w:tcPr>
          <w:p/>
        </w:tc>
        <w:tc>
          <w:tcPr>
            <w:tcW w:w="1305" w:type="dxa"/>
            <w:vMerge w:val="continue"/>
            <w:vAlign w:val="top"/>
          </w:tcPr>
          <w:p/>
        </w:tc>
        <w:tc>
          <w:tcPr>
            <w:tcW w:w="1130" w:type="dxa"/>
            <w:vMerge w:val="continue"/>
            <w:vAlign w:val="top"/>
          </w:tcPr>
          <w:p/>
        </w:tc>
        <w:tc>
          <w:tcPr>
            <w:tcW w:w="1100" w:type="dxa"/>
            <w:vMerge w:val="continue"/>
            <w:vAlign w:val="top"/>
          </w:tcPr>
          <w:p/>
        </w:tc>
        <w:tc>
          <w:tcPr>
            <w:tcW w:w="888" w:type="dxa"/>
            <w:vMerge w:val="restart"/>
            <w:tcBorders>
              <w:top w:val="single" w:color="000000" w:sz="6" w:space="0"/>
              <w:left w:val="single" w:color="000000" w:sz="6" w:space="0"/>
              <w:bottom w:val="single" w:color="000000" w:sz="6" w:space="0"/>
              <w:right w:val="single" w:color="000000" w:sz="6" w:space="0"/>
            </w:tcBorders>
            <w:vAlign w:val="top"/>
          </w:tcPr>
          <w:p>
            <w:pPr>
              <w:autoSpaceDE w:val="0"/>
              <w:autoSpaceDN w:val="0"/>
              <w:spacing w:before="152" w:beforeAutospacing="0" w:afterAutospacing="0" w:line="180" w:lineRule="exact"/>
              <w:ind w:left="127"/>
              <w:jc w:val="left"/>
            </w:pPr>
            <w:r>
              <w:rPr>
                <w:rFonts w:ascii="宋体" w:hAnsi="宋体" w:eastAsia="宋体" w:cs="宋体"/>
                <w:color w:val="000000"/>
                <w:spacing w:val="0"/>
                <w:kern w:val="0"/>
                <w:sz w:val="18"/>
              </w:rPr>
              <w:t>（20℃）</w:t>
            </w:r>
          </w:p>
          <w:p>
            <w:pPr>
              <w:autoSpaceDE w:val="0"/>
              <w:autoSpaceDN w:val="0"/>
              <w:spacing w:before="180" w:beforeAutospacing="0" w:afterAutospacing="0" w:line="180" w:lineRule="exact"/>
              <w:ind w:left="412"/>
              <w:jc w:val="left"/>
            </w:pPr>
            <w:r>
              <w:rPr>
                <w:rFonts w:ascii="宋体" w:hAnsi="宋体" w:eastAsia="宋体" w:cs="宋体"/>
                <w:color w:val="000000"/>
                <w:spacing w:val="0"/>
                <w:kern w:val="0"/>
                <w:sz w:val="18"/>
              </w:rPr>
              <w:t>d</w:t>
            </w:r>
          </w:p>
        </w:tc>
        <w:tc>
          <w:tcPr>
            <w:tcW w:w="873" w:type="dxa"/>
            <w:vMerge w:val="restart"/>
            <w:tcBorders>
              <w:top w:val="single" w:color="000000" w:sz="6" w:space="0"/>
              <w:left w:val="single" w:color="000000" w:sz="6" w:space="0"/>
              <w:bottom w:val="single" w:color="000000" w:sz="6" w:space="0"/>
              <w:right w:val="single" w:color="000000" w:sz="6" w:space="0"/>
            </w:tcBorders>
            <w:vAlign w:val="top"/>
          </w:tcPr>
          <w:p>
            <w:pPr>
              <w:autoSpaceDE w:val="0"/>
              <w:autoSpaceDN w:val="0"/>
              <w:spacing w:before="152" w:beforeAutospacing="0" w:afterAutospacing="0" w:line="180" w:lineRule="exact"/>
              <w:ind w:left="112"/>
              <w:jc w:val="left"/>
            </w:pPr>
            <w:r>
              <w:rPr>
                <w:rFonts w:ascii="宋体" w:hAnsi="宋体" w:eastAsia="宋体" w:cs="宋体"/>
                <w:color w:val="000000"/>
                <w:spacing w:val="0"/>
                <w:kern w:val="0"/>
                <w:sz w:val="18"/>
              </w:rPr>
              <w:t>（80℃）</w:t>
            </w:r>
          </w:p>
          <w:p>
            <w:pPr>
              <w:autoSpaceDE w:val="0"/>
              <w:autoSpaceDN w:val="0"/>
              <w:spacing w:before="180" w:beforeAutospacing="0" w:afterAutospacing="0" w:line="180" w:lineRule="exact"/>
              <w:ind w:left="397"/>
              <w:jc w:val="left"/>
            </w:pPr>
            <w:r>
              <w:rPr>
                <w:rFonts w:ascii="宋体" w:hAnsi="宋体" w:eastAsia="宋体" w:cs="宋体"/>
                <w:color w:val="000000"/>
                <w:spacing w:val="0"/>
                <w:kern w:val="0"/>
                <w:sz w:val="18"/>
              </w:rPr>
              <w:t>h</w:t>
            </w:r>
          </w:p>
        </w:tc>
        <w:tc>
          <w:tcPr>
            <w:tcW w:w="1034" w:type="dxa"/>
            <w:vMerge w:val="continue"/>
            <w:tcBorders>
              <w:right w:val="single" w:color="auto" w:sz="4"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8" w:hRule="exact"/>
        </w:trPr>
        <w:tc>
          <w:tcPr>
            <w:tcW w:w="1020" w:type="dxa"/>
            <w:vMerge w:val="restart"/>
            <w:tcBorders>
              <w:top w:val="single" w:color="000000" w:sz="6" w:space="0"/>
              <w:left w:val="single" w:color="auto" w:sz="4" w:space="0"/>
              <w:bottom w:val="single" w:color="000000" w:sz="6" w:space="0"/>
              <w:right w:val="single" w:color="000000" w:sz="6" w:space="0"/>
            </w:tcBorders>
            <w:vAlign w:val="top"/>
          </w:tcPr>
          <w:p>
            <w:pPr>
              <w:spacing w:before="92" w:line="240" w:lineRule="exact"/>
            </w:pPr>
          </w:p>
          <w:p>
            <w:pPr>
              <w:autoSpaceDE w:val="0"/>
              <w:autoSpaceDN w:val="0"/>
              <w:spacing w:beforeAutospacing="0" w:afterAutospacing="0" w:line="180" w:lineRule="exact"/>
              <w:ind w:left="277"/>
              <w:jc w:val="left"/>
            </w:pPr>
            <w:r>
              <w:rPr>
                <w:rFonts w:ascii="宋体" w:hAnsi="宋体" w:eastAsia="宋体" w:cs="宋体"/>
                <w:color w:val="000000"/>
                <w:spacing w:val="0"/>
                <w:kern w:val="0"/>
                <w:sz w:val="18"/>
              </w:rPr>
              <w:t>指</w:t>
            </w:r>
            <w:r>
              <w:rPr>
                <w:rFonts w:ascii="宋体" w:hAnsi="宋体" w:eastAsia="宋体" w:cs="宋体"/>
                <w:color w:val="000000"/>
                <w:spacing w:val="0"/>
                <w:sz w:val="18"/>
              </w:rPr>
              <w:t xml:space="preserve"> </w:t>
            </w:r>
            <w:r>
              <w:rPr>
                <w:rFonts w:ascii="宋体" w:hAnsi="宋体" w:eastAsia="宋体" w:cs="宋体"/>
                <w:color w:val="000000"/>
                <w:spacing w:val="0"/>
                <w:kern w:val="0"/>
                <w:sz w:val="18"/>
              </w:rPr>
              <w:t>标</w:t>
            </w:r>
          </w:p>
        </w:tc>
        <w:tc>
          <w:tcPr>
            <w:tcW w:w="1252" w:type="dxa"/>
            <w:vMerge w:val="restart"/>
            <w:tcBorders>
              <w:top w:val="single" w:color="000000" w:sz="6" w:space="0"/>
              <w:left w:val="single" w:color="000000" w:sz="6" w:space="0"/>
              <w:bottom w:val="single" w:color="000000" w:sz="6" w:space="0"/>
              <w:right w:val="single" w:color="000000" w:sz="6" w:space="0"/>
            </w:tcBorders>
            <w:vAlign w:val="top"/>
          </w:tcPr>
          <w:p>
            <w:pPr>
              <w:autoSpaceDE w:val="0"/>
              <w:autoSpaceDN w:val="0"/>
              <w:spacing w:before="152" w:beforeAutospacing="0" w:afterAutospacing="0" w:line="180" w:lineRule="exact"/>
              <w:ind w:left="127"/>
              <w:jc w:val="left"/>
            </w:pPr>
            <w:r>
              <w:rPr>
                <w:rFonts w:ascii="宋体" w:hAnsi="宋体" w:eastAsia="宋体" w:cs="宋体"/>
                <w:color w:val="000000"/>
                <w:spacing w:val="0"/>
                <w:kern w:val="0"/>
                <w:sz w:val="18"/>
              </w:rPr>
              <w:t>透明淡黄</w:t>
            </w:r>
          </w:p>
          <w:p>
            <w:pPr>
              <w:autoSpaceDE w:val="0"/>
              <w:autoSpaceDN w:val="0"/>
              <w:spacing w:before="180" w:beforeAutospacing="0" w:afterAutospacing="0" w:line="180" w:lineRule="exact"/>
              <w:ind w:left="217"/>
              <w:jc w:val="left"/>
            </w:pPr>
            <w:r>
              <w:rPr>
                <w:rFonts w:ascii="宋体" w:hAnsi="宋体" w:eastAsia="宋体" w:cs="宋体"/>
                <w:color w:val="000000"/>
                <w:spacing w:val="0"/>
                <w:kern w:val="0"/>
                <w:sz w:val="18"/>
              </w:rPr>
              <w:t>色液体</w:t>
            </w:r>
          </w:p>
        </w:tc>
        <w:tc>
          <w:tcPr>
            <w:tcW w:w="1088" w:type="dxa"/>
            <w:vMerge w:val="restart"/>
            <w:tcBorders>
              <w:top w:val="single" w:color="000000" w:sz="6" w:space="0"/>
              <w:left w:val="single" w:color="000000" w:sz="6" w:space="0"/>
              <w:bottom w:val="single" w:color="000000" w:sz="6" w:space="0"/>
              <w:right w:val="single" w:color="000000" w:sz="6" w:space="0"/>
            </w:tcBorders>
            <w:vAlign w:val="top"/>
          </w:tcPr>
          <w:p>
            <w:pPr>
              <w:spacing w:before="92" w:line="240" w:lineRule="exact"/>
            </w:pPr>
          </w:p>
          <w:p>
            <w:pPr>
              <w:autoSpaceDE w:val="0"/>
              <w:autoSpaceDN w:val="0"/>
              <w:spacing w:beforeAutospacing="0" w:afterAutospacing="0" w:line="180" w:lineRule="exact"/>
              <w:ind w:left="337"/>
              <w:jc w:val="left"/>
            </w:pPr>
            <w:r>
              <w:rPr>
                <w:rFonts w:ascii="宋体" w:hAnsi="宋体" w:eastAsia="宋体" w:cs="宋体"/>
                <w:color w:val="000000"/>
                <w:spacing w:val="0"/>
                <w:kern w:val="0"/>
                <w:sz w:val="18"/>
              </w:rPr>
              <w:t>17～25</w:t>
            </w:r>
          </w:p>
        </w:tc>
        <w:tc>
          <w:tcPr>
            <w:tcW w:w="1305" w:type="dxa"/>
            <w:vMerge w:val="restart"/>
            <w:tcBorders>
              <w:top w:val="single" w:color="000000" w:sz="6" w:space="0"/>
              <w:left w:val="single" w:color="000000" w:sz="6" w:space="0"/>
              <w:bottom w:val="single" w:color="000000" w:sz="6" w:space="0"/>
              <w:right w:val="single" w:color="000000" w:sz="6" w:space="0"/>
            </w:tcBorders>
            <w:vAlign w:val="top"/>
          </w:tcPr>
          <w:p>
            <w:pPr>
              <w:autoSpaceDE w:val="0"/>
              <w:autoSpaceDN w:val="0"/>
              <w:spacing w:before="180" w:beforeAutospacing="0" w:afterAutospacing="0" w:line="180" w:lineRule="exact"/>
              <w:jc w:val="left"/>
            </w:pPr>
            <w:r>
              <w:rPr>
                <w:rFonts w:ascii="宋体" w:hAnsi="宋体" w:eastAsia="宋体" w:cs="宋体"/>
                <w:color w:val="000000"/>
                <w:spacing w:val="0"/>
                <w:kern w:val="0"/>
                <w:sz w:val="18"/>
              </w:rPr>
              <w:t>0.25～0.85</w:t>
            </w:r>
          </w:p>
        </w:tc>
        <w:tc>
          <w:tcPr>
            <w:tcW w:w="1130" w:type="dxa"/>
            <w:vMerge w:val="restart"/>
            <w:tcBorders>
              <w:top w:val="single" w:color="000000" w:sz="6" w:space="0"/>
              <w:left w:val="single" w:color="000000" w:sz="6" w:space="0"/>
              <w:bottom w:val="single" w:color="000000" w:sz="6" w:space="0"/>
              <w:right w:val="single" w:color="000000" w:sz="6" w:space="0"/>
            </w:tcBorders>
            <w:vAlign w:val="top"/>
          </w:tcPr>
          <w:p>
            <w:pPr>
              <w:spacing w:before="92" w:line="240" w:lineRule="exact"/>
            </w:pPr>
          </w:p>
          <w:p>
            <w:pPr>
              <w:autoSpaceDE w:val="0"/>
              <w:autoSpaceDN w:val="0"/>
              <w:spacing w:beforeAutospacing="0" w:afterAutospacing="0" w:line="180" w:lineRule="exact"/>
              <w:ind w:left="382"/>
              <w:jc w:val="left"/>
            </w:pPr>
            <w:r>
              <w:rPr>
                <w:rFonts w:ascii="宋体" w:hAnsi="宋体" w:eastAsia="宋体" w:cs="宋体"/>
                <w:color w:val="000000"/>
                <w:spacing w:val="0"/>
                <w:kern w:val="0"/>
                <w:sz w:val="18"/>
              </w:rPr>
              <w:t>59～67</w:t>
            </w:r>
          </w:p>
        </w:tc>
        <w:tc>
          <w:tcPr>
            <w:tcW w:w="1100" w:type="dxa"/>
            <w:vMerge w:val="restart"/>
            <w:tcBorders>
              <w:top w:val="single" w:color="000000" w:sz="6" w:space="0"/>
              <w:left w:val="single" w:color="000000" w:sz="6" w:space="0"/>
              <w:bottom w:val="single" w:color="000000" w:sz="6" w:space="0"/>
              <w:right w:val="single" w:color="000000" w:sz="6" w:space="0"/>
            </w:tcBorders>
            <w:vAlign w:val="top"/>
          </w:tcPr>
          <w:p>
            <w:pPr>
              <w:spacing w:before="92" w:line="240" w:lineRule="exact"/>
            </w:pPr>
          </w:p>
          <w:p>
            <w:pPr>
              <w:autoSpaceDE w:val="0"/>
              <w:autoSpaceDN w:val="0"/>
              <w:spacing w:beforeAutospacing="0" w:afterAutospacing="0" w:line="180" w:lineRule="exact"/>
              <w:ind w:left="337"/>
              <w:jc w:val="left"/>
            </w:pPr>
            <w:r>
              <w:rPr>
                <w:rFonts w:ascii="宋体" w:hAnsi="宋体" w:eastAsia="宋体" w:cs="宋体"/>
                <w:color w:val="000000"/>
                <w:spacing w:val="0"/>
                <w:kern w:val="0"/>
                <w:sz w:val="18"/>
              </w:rPr>
              <w:t>6～25</w:t>
            </w:r>
          </w:p>
        </w:tc>
        <w:tc>
          <w:tcPr>
            <w:tcW w:w="888" w:type="dxa"/>
            <w:vMerge w:val="restart"/>
            <w:tcBorders>
              <w:top w:val="single" w:color="000000" w:sz="6" w:space="0"/>
              <w:left w:val="single" w:color="000000" w:sz="6" w:space="0"/>
              <w:bottom w:val="single" w:color="000000" w:sz="6" w:space="0"/>
              <w:right w:val="single" w:color="000000" w:sz="6" w:space="0"/>
            </w:tcBorders>
            <w:vAlign w:val="top"/>
          </w:tcPr>
          <w:p>
            <w:pPr>
              <w:spacing w:before="92" w:line="240" w:lineRule="exact"/>
            </w:pPr>
          </w:p>
          <w:p>
            <w:pPr>
              <w:autoSpaceDE w:val="0"/>
              <w:autoSpaceDN w:val="0"/>
              <w:spacing w:beforeAutospacing="0" w:afterAutospacing="0" w:line="180" w:lineRule="exact"/>
              <w:ind w:left="322"/>
              <w:jc w:val="left"/>
            </w:pPr>
            <w:r>
              <w:rPr>
                <w:rFonts w:ascii="宋体" w:hAnsi="宋体" w:eastAsia="宋体" w:cs="宋体"/>
                <w:color w:val="000000"/>
                <w:spacing w:val="0"/>
                <w:kern w:val="0"/>
                <w:sz w:val="18"/>
              </w:rPr>
              <w:t>180</w:t>
            </w:r>
          </w:p>
        </w:tc>
        <w:tc>
          <w:tcPr>
            <w:tcW w:w="873" w:type="dxa"/>
            <w:vMerge w:val="restart"/>
            <w:tcBorders>
              <w:top w:val="single" w:color="000000" w:sz="6" w:space="0"/>
              <w:left w:val="single" w:color="000000" w:sz="6" w:space="0"/>
              <w:bottom w:val="single" w:color="000000" w:sz="6" w:space="0"/>
              <w:right w:val="single" w:color="000000" w:sz="6" w:space="0"/>
            </w:tcBorders>
            <w:vAlign w:val="top"/>
          </w:tcPr>
          <w:p>
            <w:pPr>
              <w:spacing w:before="92" w:line="240" w:lineRule="exact"/>
            </w:pPr>
          </w:p>
          <w:p>
            <w:pPr>
              <w:autoSpaceDE w:val="0"/>
              <w:autoSpaceDN w:val="0"/>
              <w:spacing w:beforeAutospacing="0" w:afterAutospacing="0" w:line="180" w:lineRule="exact"/>
              <w:ind w:left="352"/>
              <w:jc w:val="left"/>
            </w:pPr>
            <w:r>
              <w:rPr>
                <w:rFonts w:ascii="宋体" w:hAnsi="宋体" w:eastAsia="宋体" w:cs="宋体"/>
                <w:color w:val="000000"/>
                <w:spacing w:val="0"/>
                <w:kern w:val="0"/>
                <w:sz w:val="18"/>
              </w:rPr>
              <w:t>24</w:t>
            </w:r>
          </w:p>
        </w:tc>
        <w:tc>
          <w:tcPr>
            <w:tcW w:w="1034" w:type="dxa"/>
            <w:vMerge w:val="restart"/>
            <w:tcBorders>
              <w:top w:val="single" w:color="000000" w:sz="6" w:space="0"/>
              <w:left w:val="single" w:color="000000" w:sz="6" w:space="0"/>
              <w:bottom w:val="single" w:color="000000" w:sz="6" w:space="0"/>
              <w:right w:val="single" w:color="auto" w:sz="4" w:space="0"/>
            </w:tcBorders>
            <w:vAlign w:val="top"/>
          </w:tcPr>
          <w:p>
            <w:pPr>
              <w:spacing w:before="67" w:line="240" w:lineRule="exact"/>
            </w:pPr>
          </w:p>
          <w:p>
            <w:pPr>
              <w:autoSpaceDE w:val="0"/>
              <w:autoSpaceDN w:val="0"/>
              <w:spacing w:beforeAutospacing="0" w:afterAutospacing="0" w:line="210" w:lineRule="exact"/>
              <w:ind w:left="112"/>
              <w:jc w:val="left"/>
            </w:pPr>
            <w:r>
              <w:rPr>
                <w:rFonts w:ascii="宋体" w:hAnsi="宋体" w:eastAsia="宋体" w:cs="宋体"/>
                <w:color w:val="000000"/>
                <w:spacing w:val="0"/>
                <w:kern w:val="0"/>
                <w:sz w:val="21"/>
              </w:rPr>
              <w:t>&gt;1.9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6" w:hRule="exact"/>
        </w:trPr>
        <w:tc>
          <w:tcPr>
            <w:tcW w:w="1020" w:type="dxa"/>
            <w:tcBorders>
              <w:top w:val="single" w:color="000000" w:sz="6" w:space="0"/>
              <w:left w:val="single" w:color="auto" w:sz="4" w:space="0"/>
              <w:bottom w:val="single" w:color="auto" w:sz="4" w:space="0"/>
              <w:right w:val="single" w:color="000000" w:sz="6" w:space="0"/>
            </w:tcBorders>
            <w:vAlign w:val="top"/>
          </w:tcPr>
          <w:p>
            <w:pPr>
              <w:spacing w:before="47" w:line="240" w:lineRule="exact"/>
            </w:pPr>
          </w:p>
          <w:p>
            <w:pPr>
              <w:autoSpaceDE w:val="0"/>
              <w:autoSpaceDN w:val="0"/>
              <w:spacing w:beforeAutospacing="0" w:afterAutospacing="0" w:line="180" w:lineRule="exact"/>
              <w:ind w:left="142"/>
              <w:jc w:val="left"/>
            </w:pPr>
            <w:r>
              <w:rPr>
                <w:rFonts w:ascii="宋体" w:hAnsi="宋体" w:eastAsia="宋体" w:cs="宋体"/>
                <w:color w:val="000000"/>
                <w:spacing w:val="0"/>
                <w:kern w:val="0"/>
                <w:sz w:val="18"/>
              </w:rPr>
              <w:t>测试方法</w:t>
            </w:r>
          </w:p>
        </w:tc>
        <w:tc>
          <w:tcPr>
            <w:tcW w:w="1252" w:type="dxa"/>
            <w:tcBorders>
              <w:top w:val="single" w:color="000000" w:sz="6" w:space="0"/>
              <w:left w:val="single" w:color="000000" w:sz="6" w:space="0"/>
              <w:bottom w:val="single" w:color="auto" w:sz="4" w:space="0"/>
              <w:right w:val="single" w:color="000000" w:sz="6" w:space="0"/>
            </w:tcBorders>
            <w:vAlign w:val="top"/>
          </w:tcPr>
          <w:p>
            <w:pPr>
              <w:spacing w:before="47" w:line="240" w:lineRule="exact"/>
            </w:pPr>
          </w:p>
          <w:p>
            <w:pPr>
              <w:autoSpaceDE w:val="0"/>
              <w:autoSpaceDN w:val="0"/>
              <w:spacing w:beforeAutospacing="0" w:afterAutospacing="0" w:line="180" w:lineRule="exact"/>
              <w:ind w:left="127"/>
              <w:jc w:val="left"/>
            </w:pPr>
            <w:r>
              <w:rPr>
                <w:rFonts w:ascii="宋体" w:hAnsi="宋体" w:eastAsia="宋体" w:cs="宋体"/>
                <w:color w:val="000000"/>
                <w:spacing w:val="0"/>
                <w:kern w:val="0"/>
                <w:sz w:val="18"/>
              </w:rPr>
              <w:t>GB7193.7</w:t>
            </w:r>
          </w:p>
        </w:tc>
        <w:tc>
          <w:tcPr>
            <w:tcW w:w="1088" w:type="dxa"/>
            <w:tcBorders>
              <w:top w:val="single" w:color="000000" w:sz="6" w:space="0"/>
              <w:left w:val="single" w:color="000000" w:sz="6" w:space="0"/>
              <w:bottom w:val="single" w:color="auto" w:sz="4" w:space="0"/>
              <w:right w:val="single" w:color="000000" w:sz="6" w:space="0"/>
            </w:tcBorders>
            <w:vAlign w:val="top"/>
          </w:tcPr>
          <w:p>
            <w:pPr>
              <w:spacing w:before="47" w:line="240" w:lineRule="exact"/>
            </w:pPr>
          </w:p>
          <w:p>
            <w:pPr>
              <w:autoSpaceDE w:val="0"/>
              <w:autoSpaceDN w:val="0"/>
              <w:spacing w:beforeAutospacing="0" w:afterAutospacing="0" w:line="180" w:lineRule="exact"/>
              <w:ind w:left="337"/>
              <w:jc w:val="left"/>
            </w:pPr>
            <w:r>
              <w:rPr>
                <w:rFonts w:ascii="宋体" w:hAnsi="宋体" w:eastAsia="宋体" w:cs="宋体"/>
                <w:color w:val="000000"/>
                <w:spacing w:val="0"/>
                <w:kern w:val="0"/>
                <w:sz w:val="18"/>
              </w:rPr>
              <w:t>GB2895</w:t>
            </w:r>
          </w:p>
        </w:tc>
        <w:tc>
          <w:tcPr>
            <w:tcW w:w="1305" w:type="dxa"/>
            <w:tcBorders>
              <w:top w:val="single" w:color="000000" w:sz="6" w:space="0"/>
              <w:left w:val="single" w:color="000000" w:sz="6" w:space="0"/>
              <w:bottom w:val="single" w:color="auto" w:sz="4" w:space="0"/>
              <w:right w:val="single" w:color="000000" w:sz="6" w:space="0"/>
            </w:tcBorders>
            <w:vAlign w:val="top"/>
          </w:tcPr>
          <w:p>
            <w:pPr>
              <w:spacing w:before="47" w:line="240" w:lineRule="exact"/>
            </w:pPr>
          </w:p>
          <w:p>
            <w:pPr>
              <w:autoSpaceDE w:val="0"/>
              <w:autoSpaceDN w:val="0"/>
              <w:spacing w:beforeAutospacing="0" w:afterAutospacing="0" w:line="180" w:lineRule="exact"/>
              <w:ind w:left="142"/>
              <w:jc w:val="left"/>
            </w:pPr>
            <w:r>
              <w:rPr>
                <w:rFonts w:ascii="宋体" w:hAnsi="宋体" w:eastAsia="宋体" w:cs="宋体"/>
                <w:color w:val="000000"/>
                <w:spacing w:val="0"/>
                <w:kern w:val="0"/>
                <w:sz w:val="18"/>
              </w:rPr>
              <w:t>GB7193.1</w:t>
            </w:r>
          </w:p>
        </w:tc>
        <w:tc>
          <w:tcPr>
            <w:tcW w:w="1130" w:type="dxa"/>
            <w:tcBorders>
              <w:top w:val="single" w:color="000000" w:sz="6" w:space="0"/>
              <w:left w:val="single" w:color="000000" w:sz="6" w:space="0"/>
              <w:bottom w:val="single" w:color="auto" w:sz="4" w:space="0"/>
              <w:right w:val="single" w:color="000000" w:sz="6" w:space="0"/>
            </w:tcBorders>
            <w:vAlign w:val="top"/>
          </w:tcPr>
          <w:p>
            <w:pPr>
              <w:spacing w:before="47" w:line="240" w:lineRule="exact"/>
            </w:pPr>
          </w:p>
          <w:p>
            <w:pPr>
              <w:autoSpaceDE w:val="0"/>
              <w:autoSpaceDN w:val="0"/>
              <w:spacing w:beforeAutospacing="0" w:afterAutospacing="0" w:line="180" w:lineRule="exact"/>
              <w:ind w:left="292"/>
              <w:jc w:val="left"/>
            </w:pPr>
            <w:r>
              <w:rPr>
                <w:rFonts w:ascii="宋体" w:hAnsi="宋体" w:eastAsia="宋体" w:cs="宋体"/>
                <w:color w:val="000000"/>
                <w:spacing w:val="0"/>
                <w:kern w:val="0"/>
                <w:sz w:val="18"/>
              </w:rPr>
              <w:t>GB9193.3</w:t>
            </w:r>
          </w:p>
        </w:tc>
        <w:tc>
          <w:tcPr>
            <w:tcW w:w="1100" w:type="dxa"/>
            <w:tcBorders>
              <w:top w:val="single" w:color="000000" w:sz="6" w:space="0"/>
              <w:left w:val="single" w:color="000000" w:sz="6" w:space="0"/>
              <w:bottom w:val="single" w:color="auto" w:sz="4" w:space="0"/>
              <w:right w:val="single" w:color="000000" w:sz="6" w:space="0"/>
            </w:tcBorders>
            <w:vAlign w:val="top"/>
          </w:tcPr>
          <w:p>
            <w:pPr>
              <w:spacing w:before="47" w:line="240" w:lineRule="exact"/>
            </w:pPr>
          </w:p>
          <w:p>
            <w:pPr>
              <w:autoSpaceDE w:val="0"/>
              <w:autoSpaceDN w:val="0"/>
              <w:spacing w:beforeAutospacing="0" w:afterAutospacing="0" w:line="180" w:lineRule="exact"/>
              <w:ind w:left="202"/>
              <w:jc w:val="left"/>
            </w:pPr>
            <w:r>
              <w:rPr>
                <w:rFonts w:ascii="宋体" w:hAnsi="宋体" w:eastAsia="宋体" w:cs="宋体"/>
                <w:color w:val="000000"/>
                <w:spacing w:val="0"/>
                <w:kern w:val="0"/>
                <w:sz w:val="18"/>
              </w:rPr>
              <w:t>GB7193.6</w:t>
            </w:r>
          </w:p>
        </w:tc>
        <w:tc>
          <w:tcPr>
            <w:tcW w:w="1761" w:type="dxa"/>
            <w:gridSpan w:val="2"/>
            <w:tcBorders>
              <w:top w:val="single" w:color="000000" w:sz="6" w:space="0"/>
              <w:left w:val="single" w:color="000000" w:sz="6" w:space="0"/>
              <w:bottom w:val="single" w:color="auto" w:sz="4" w:space="0"/>
              <w:right w:val="nil"/>
            </w:tcBorders>
            <w:vAlign w:val="top"/>
          </w:tcPr>
          <w:p>
            <w:pPr>
              <w:spacing w:before="47" w:line="240" w:lineRule="exact"/>
            </w:pPr>
          </w:p>
          <w:p>
            <w:pPr>
              <w:autoSpaceDE w:val="0"/>
              <w:autoSpaceDN w:val="0"/>
              <w:spacing w:beforeAutospacing="0" w:afterAutospacing="0" w:line="180" w:lineRule="exact"/>
              <w:ind w:left="532"/>
              <w:jc w:val="left"/>
            </w:pPr>
            <w:r>
              <w:rPr>
                <w:rFonts w:ascii="宋体" w:hAnsi="宋体" w:eastAsia="宋体" w:cs="宋体"/>
                <w:color w:val="000000"/>
                <w:spacing w:val="0"/>
                <w:kern w:val="0"/>
                <w:sz w:val="18"/>
              </w:rPr>
              <w:t>GB7193.5</w:t>
            </w:r>
          </w:p>
        </w:tc>
        <w:tc>
          <w:tcPr>
            <w:tcW w:w="1034" w:type="dxa"/>
            <w:tcBorders>
              <w:top w:val="single" w:color="000000" w:sz="6" w:space="0"/>
              <w:left w:val="single" w:color="000000" w:sz="6" w:space="0"/>
              <w:bottom w:val="single" w:color="auto" w:sz="4" w:space="0"/>
              <w:right w:val="single" w:color="auto" w:sz="4" w:space="0"/>
            </w:tcBorders>
            <w:vAlign w:val="top"/>
          </w:tcPr>
          <w:p>
            <w:pPr>
              <w:spacing w:before="22" w:line="240" w:lineRule="exact"/>
            </w:pPr>
          </w:p>
          <w:p>
            <w:pPr>
              <w:autoSpaceDE w:val="0"/>
              <w:autoSpaceDN w:val="0"/>
              <w:spacing w:beforeAutospacing="0" w:afterAutospacing="0" w:line="210" w:lineRule="exact"/>
              <w:ind w:left="277"/>
              <w:jc w:val="left"/>
            </w:pPr>
            <w:r>
              <w:rPr>
                <w:rFonts w:ascii="宋体" w:hAnsi="宋体" w:eastAsia="宋体" w:cs="宋体"/>
                <w:color w:val="000000"/>
                <w:spacing w:val="0"/>
                <w:kern w:val="0"/>
                <w:sz w:val="21"/>
              </w:rPr>
              <w:t>-</w:t>
            </w:r>
          </w:p>
        </w:tc>
      </w:tr>
    </w:tbl>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5.</w:t>
      </w:r>
      <w:r>
        <w:rPr>
          <w:rFonts w:hint="eastAsia" w:ascii="宋体" w:hAnsi="宋体"/>
          <w:color w:val="000000"/>
          <w:kern w:val="0"/>
          <w:sz w:val="28"/>
          <w:szCs w:val="22"/>
          <w:lang w:eastAsia="zh-CN"/>
        </w:rPr>
        <w:t>固化后树脂浇铸体试样符合下列性能要求</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1</w:t>
      </w:r>
      <w:r>
        <w:rPr>
          <w:rFonts w:hint="eastAsia" w:ascii="宋体" w:hAnsi="宋体"/>
          <w:color w:val="000000"/>
          <w:kern w:val="0"/>
          <w:sz w:val="28"/>
          <w:szCs w:val="22"/>
          <w:lang w:eastAsia="zh-CN"/>
        </w:rPr>
        <w:t>）巴氏硬度≥35。</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2</w:t>
      </w:r>
      <w:r>
        <w:rPr>
          <w:rFonts w:hint="eastAsia" w:ascii="宋体" w:hAnsi="宋体"/>
          <w:color w:val="000000"/>
          <w:kern w:val="0"/>
          <w:sz w:val="28"/>
          <w:szCs w:val="22"/>
          <w:lang w:eastAsia="zh-CN"/>
        </w:rPr>
        <w:t>）热变形温度≥55℃。</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3</w:t>
      </w:r>
      <w:r>
        <w:rPr>
          <w:rFonts w:hint="eastAsia" w:ascii="宋体" w:hAnsi="宋体"/>
          <w:color w:val="000000"/>
          <w:kern w:val="0"/>
          <w:sz w:val="28"/>
          <w:szCs w:val="22"/>
          <w:lang w:eastAsia="zh-CN"/>
        </w:rPr>
        <w:t>）极限延伸率≥2.0%。</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val="en-US" w:eastAsia="zh-CN"/>
        </w:rPr>
      </w:pP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val="en-US" w:eastAsia="zh-CN"/>
        </w:rPr>
      </w:pP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6.</w:t>
      </w:r>
      <w:r>
        <w:rPr>
          <w:rFonts w:hint="eastAsia" w:ascii="宋体" w:hAnsi="宋体"/>
          <w:color w:val="000000"/>
          <w:kern w:val="0"/>
          <w:sz w:val="28"/>
          <w:szCs w:val="22"/>
          <w:lang w:eastAsia="zh-CN"/>
        </w:rPr>
        <w:t xml:space="preserve">舟体板材的力学性能（见表 </w:t>
      </w:r>
      <w:r>
        <w:rPr>
          <w:rFonts w:hint="eastAsia" w:ascii="宋体" w:hAnsi="宋体"/>
          <w:color w:val="000000"/>
          <w:kern w:val="0"/>
          <w:sz w:val="28"/>
          <w:szCs w:val="22"/>
          <w:lang w:val="en-US" w:eastAsia="zh-CN"/>
        </w:rPr>
        <w:t>9</w:t>
      </w:r>
      <w:r>
        <w:rPr>
          <w:rFonts w:hint="eastAsia" w:ascii="宋体" w:hAnsi="宋体"/>
          <w:color w:val="000000"/>
          <w:kern w:val="0"/>
          <w:sz w:val="28"/>
          <w:szCs w:val="22"/>
          <w:lang w:eastAsia="zh-CN"/>
        </w:rPr>
        <w:t>）</w:t>
      </w:r>
    </w:p>
    <w:p>
      <w:pPr>
        <w:numPr>
          <w:ilvl w:val="0"/>
          <w:numId w:val="0"/>
        </w:numPr>
        <w:autoSpaceDE w:val="0"/>
        <w:autoSpaceDN w:val="0"/>
        <w:spacing w:before="150" w:beforeLines="0" w:afterLines="0" w:line="210" w:lineRule="exact"/>
        <w:ind w:firstLine="280" w:firstLineChars="100"/>
        <w:jc w:val="left"/>
        <w:rPr>
          <w:rFonts w:hint="eastAsia" w:ascii="宋体" w:hAnsi="宋体"/>
          <w:color w:val="000000"/>
          <w:kern w:val="0"/>
          <w:sz w:val="28"/>
          <w:szCs w:val="22"/>
          <w:lang w:eastAsia="zh-CN"/>
        </w:rPr>
      </w:pPr>
    </w:p>
    <w:p>
      <w:pPr>
        <w:numPr>
          <w:ilvl w:val="0"/>
          <w:numId w:val="0"/>
        </w:numPr>
        <w:autoSpaceDE w:val="0"/>
        <w:autoSpaceDN w:val="0"/>
        <w:spacing w:before="150" w:beforeLines="0" w:afterLines="0" w:line="210" w:lineRule="exact"/>
        <w:ind w:firstLine="280" w:firstLineChars="100"/>
        <w:jc w:val="left"/>
        <w:rPr>
          <w:rFonts w:hint="default" w:ascii="Calibri" w:hAnsi="Calibri" w:eastAsia="宋体"/>
          <w:kern w:val="2"/>
          <w:sz w:val="21"/>
        </w:rPr>
      </w:pPr>
      <w:r>
        <w:rPr>
          <w:rFonts w:hint="eastAsia" w:ascii="宋体" w:hAnsi="宋体"/>
          <w:color w:val="000000"/>
          <w:kern w:val="0"/>
          <w:sz w:val="28"/>
          <w:szCs w:val="22"/>
          <w:lang w:eastAsia="zh-CN"/>
        </w:rPr>
        <w:t>表</w:t>
      </w:r>
      <w:r>
        <w:rPr>
          <w:rFonts w:hint="eastAsia" w:ascii="宋体" w:hAnsi="宋体"/>
          <w:color w:val="000000"/>
          <w:kern w:val="0"/>
          <w:sz w:val="28"/>
          <w:szCs w:val="22"/>
          <w:lang w:val="en-US" w:eastAsia="zh-CN"/>
        </w:rPr>
        <w:t>9</w:t>
      </w:r>
    </w:p>
    <w:p>
      <w:pPr>
        <w:rPr>
          <w:rFonts w:hint="default" w:ascii="Calibri" w:hAnsi="Calibri" w:eastAsia="宋体"/>
          <w:kern w:val="2"/>
          <w:sz w:val="21"/>
        </w:rPr>
      </w:pPr>
      <w:r>
        <w:drawing>
          <wp:inline distT="0" distB="0" distL="114300" distR="114300">
            <wp:extent cx="5580380" cy="1003935"/>
            <wp:effectExtent l="0" t="0" r="1270"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rcRect t="12459"/>
                    <a:stretch>
                      <a:fillRect/>
                    </a:stretch>
                  </pic:blipFill>
                  <pic:spPr>
                    <a:xfrm>
                      <a:off x="0" y="0"/>
                      <a:ext cx="5580380" cy="1003935"/>
                    </a:xfrm>
                    <a:prstGeom prst="rect">
                      <a:avLst/>
                    </a:prstGeom>
                    <a:noFill/>
                    <a:ln w="9525">
                      <a:noFill/>
                    </a:ln>
                  </pic:spPr>
                </pic:pic>
              </a:graphicData>
            </a:graphic>
          </wp:inline>
        </w:drawing>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val="en-US" w:eastAsia="zh-CN"/>
        </w:rPr>
      </w:pP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7.</w:t>
      </w:r>
      <w:r>
        <w:rPr>
          <w:rFonts w:hint="eastAsia" w:ascii="宋体" w:hAnsi="宋体"/>
          <w:color w:val="000000"/>
          <w:kern w:val="0"/>
          <w:sz w:val="28"/>
          <w:szCs w:val="22"/>
          <w:lang w:eastAsia="zh-CN"/>
        </w:rPr>
        <w:t>增强材料：玻璃纤维及制品。主要包括无碱布、中碱布、表面毡、</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短切毡等。</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8.</w:t>
      </w:r>
      <w:r>
        <w:rPr>
          <w:rFonts w:hint="eastAsia" w:ascii="宋体" w:hAnsi="宋体"/>
          <w:color w:val="000000"/>
          <w:kern w:val="0"/>
          <w:sz w:val="28"/>
          <w:szCs w:val="22"/>
          <w:lang w:eastAsia="zh-CN"/>
        </w:rPr>
        <w:t>胶衣树脂：</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船用耐水型聚酯树脂。</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9.</w:t>
      </w:r>
      <w:r>
        <w:rPr>
          <w:rFonts w:hint="eastAsia" w:ascii="宋体" w:hAnsi="宋体"/>
          <w:color w:val="000000"/>
          <w:kern w:val="0"/>
          <w:sz w:val="28"/>
          <w:szCs w:val="22"/>
          <w:lang w:eastAsia="zh-CN"/>
        </w:rPr>
        <w:t>储备浮力材料：</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闭孔聚氨酯泡沫塑料。</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10.</w:t>
      </w:r>
      <w:r>
        <w:rPr>
          <w:rFonts w:hint="eastAsia" w:ascii="宋体" w:hAnsi="宋体"/>
          <w:color w:val="000000"/>
          <w:kern w:val="0"/>
          <w:sz w:val="28"/>
          <w:szCs w:val="22"/>
          <w:lang w:eastAsia="zh-CN"/>
        </w:rPr>
        <w:t>金属件：</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牵引环、系留环、吊装环等金属件为钢制，表面热镀锌或镀铬，也</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可采用不锈钢；挂机 垫板为铝制。</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11.</w:t>
      </w:r>
      <w:r>
        <w:rPr>
          <w:rFonts w:hint="eastAsia" w:ascii="宋体" w:hAnsi="宋体"/>
          <w:color w:val="000000"/>
          <w:kern w:val="0"/>
          <w:sz w:val="28"/>
          <w:szCs w:val="22"/>
          <w:lang w:eastAsia="zh-CN"/>
        </w:rPr>
        <w:t>质量标准</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 xml:space="preserve"> 一般要求：</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①舟体内壳为乳白色，外壳为橙色，色泽一致、字迹清晰、规范。</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②在人员行走且易上水的表面采取有效防滑措施。</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③舟体内外壳表面光顺、平整光洁、无裂痕、划痕。不得有起皱 、</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龟裂、分层、硬伤、 气泡等缺陷。</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④发泡均匀、无漏发。</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⑤牵引环、系留环、吊装环等要求表面光洁、镀层均匀、无锈斑、</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无毛刺、螺丝不得 松动；挂机垫板表面要有防滑纹、与舟体粘接</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牢固。</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⑥随船必须配备船篙一只、船浆两只、系留绳三根、掏水瓢一个。</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12.</w:t>
      </w:r>
      <w:r>
        <w:rPr>
          <w:rFonts w:hint="eastAsia" w:ascii="宋体" w:hAnsi="宋体"/>
          <w:color w:val="000000"/>
          <w:kern w:val="0"/>
          <w:sz w:val="28"/>
          <w:szCs w:val="22"/>
          <w:lang w:eastAsia="zh-CN"/>
        </w:rPr>
        <w:t>包装与标志</w:t>
      </w:r>
    </w:p>
    <w:p>
      <w:pPr>
        <w:numPr>
          <w:ilvl w:val="0"/>
          <w:numId w:val="0"/>
        </w:numPr>
        <w:autoSpaceDE w:val="0"/>
        <w:autoSpaceDN w:val="0"/>
        <w:spacing w:before="150" w:beforeLines="0" w:afterLines="0" w:line="210" w:lineRule="exact"/>
        <w:ind w:firstLine="280" w:firstLine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1</w:t>
      </w:r>
      <w:r>
        <w:rPr>
          <w:rFonts w:hint="eastAsia" w:ascii="宋体" w:hAnsi="宋体"/>
          <w:color w:val="000000"/>
          <w:kern w:val="0"/>
          <w:sz w:val="28"/>
          <w:szCs w:val="22"/>
          <w:lang w:eastAsia="zh-CN"/>
        </w:rPr>
        <w:t>）包装</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四到五艘一叠，船与船之间垫以聚酯泡沫，下垫木楞并与舟两舷吊</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装环用丝扣固定。 每条抢险舟配有产品合格证及随船配件清单各</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一份。</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（2） 标志</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船艉应有铭牌，标明型号、规格、重量、额定乘员、生产序号、制</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造年月、生产厂家。 在船内侧醒目处标示额定乘员。</w:t>
      </w:r>
    </w:p>
    <w:p>
      <w:pPr>
        <w:numPr>
          <w:ilvl w:val="0"/>
          <w:numId w:val="0"/>
        </w:numPr>
        <w:autoSpaceDE w:val="0"/>
        <w:autoSpaceDN w:val="0"/>
        <w:spacing w:before="150" w:beforeLines="0" w:afterLines="0" w:line="210" w:lineRule="exact"/>
        <w:jc w:val="left"/>
        <w:rPr>
          <w:rFonts w:ascii="宋体" w:hAnsi="宋体" w:eastAsia="宋体" w:cs="宋体"/>
          <w:b/>
          <w:bCs/>
          <w:color w:val="000000"/>
          <w:spacing w:val="0"/>
          <w:kern w:val="0"/>
          <w:sz w:val="24"/>
        </w:rPr>
      </w:pPr>
    </w:p>
    <w:p>
      <w:pPr>
        <w:numPr>
          <w:ilvl w:val="0"/>
          <w:numId w:val="0"/>
        </w:numPr>
        <w:autoSpaceDE w:val="0"/>
        <w:autoSpaceDN w:val="0"/>
        <w:spacing w:before="150" w:beforeLines="0" w:afterLines="0" w:line="210" w:lineRule="exact"/>
        <w:jc w:val="left"/>
        <w:rPr>
          <w:rFonts w:ascii="宋体" w:hAnsi="宋体" w:eastAsia="宋体" w:cs="宋体"/>
          <w:b/>
          <w:bCs/>
          <w:color w:val="000000"/>
          <w:spacing w:val="0"/>
          <w:kern w:val="0"/>
          <w:sz w:val="24"/>
        </w:rPr>
      </w:pPr>
    </w:p>
    <w:p>
      <w:pPr>
        <w:numPr>
          <w:ilvl w:val="0"/>
          <w:numId w:val="0"/>
        </w:numPr>
        <w:autoSpaceDE w:val="0"/>
        <w:autoSpaceDN w:val="0"/>
        <w:spacing w:before="150" w:beforeLines="0" w:afterLines="0" w:line="210" w:lineRule="exact"/>
        <w:jc w:val="left"/>
      </w:pPr>
      <w:r>
        <w:rPr>
          <w:rFonts w:ascii="宋体" w:hAnsi="宋体" w:eastAsia="宋体" w:cs="宋体"/>
          <w:b/>
          <w:bCs/>
          <w:color w:val="000000"/>
          <w:spacing w:val="0"/>
          <w:kern w:val="0"/>
          <w:sz w:val="24"/>
        </w:rPr>
        <w:t>船外机</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1.</w:t>
      </w:r>
      <w:r>
        <w:rPr>
          <w:rFonts w:hint="eastAsia" w:ascii="宋体" w:hAnsi="宋体"/>
          <w:color w:val="000000"/>
          <w:kern w:val="0"/>
          <w:sz w:val="28"/>
          <w:szCs w:val="22"/>
          <w:lang w:eastAsia="zh-CN"/>
        </w:rPr>
        <w:t>定义</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防汛抢险救灾的玻璃钢防汛抢险舟和橡皮舟配备的船外机。</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2.</w:t>
      </w:r>
      <w:r>
        <w:rPr>
          <w:rFonts w:hint="eastAsia" w:ascii="宋体" w:hAnsi="宋体"/>
          <w:color w:val="000000"/>
          <w:kern w:val="0"/>
          <w:sz w:val="28"/>
          <w:szCs w:val="22"/>
          <w:lang w:eastAsia="zh-CN"/>
        </w:rPr>
        <w:t>品种规格</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1</w:t>
      </w:r>
      <w:r>
        <w:rPr>
          <w:rFonts w:hint="eastAsia" w:ascii="宋体" w:hAnsi="宋体"/>
          <w:color w:val="000000"/>
          <w:kern w:val="0"/>
          <w:sz w:val="28"/>
          <w:szCs w:val="22"/>
          <w:lang w:eastAsia="zh-CN"/>
        </w:rPr>
        <w:t>）品种</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目前船外机的主要品种为 2-4 冲程汽油船外机。</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2</w:t>
      </w:r>
      <w:r>
        <w:rPr>
          <w:rFonts w:hint="eastAsia" w:ascii="宋体" w:hAnsi="宋体"/>
          <w:color w:val="000000"/>
          <w:kern w:val="0"/>
          <w:sz w:val="28"/>
          <w:szCs w:val="22"/>
          <w:lang w:eastAsia="zh-CN"/>
        </w:rPr>
        <w:t>）规格</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常用规格为 9.9Hp—150Hp。</w:t>
      </w:r>
    </w:p>
    <w:p>
      <w:pPr>
        <w:numPr>
          <w:ilvl w:val="0"/>
          <w:numId w:val="0"/>
        </w:numPr>
        <w:autoSpaceDE w:val="0"/>
        <w:autoSpaceDN w:val="0"/>
        <w:spacing w:before="150" w:beforeLines="0" w:afterLines="0" w:line="210" w:lineRule="exact"/>
        <w:ind w:leftChars="100"/>
        <w:jc w:val="left"/>
        <w:rPr>
          <w:rFonts w:hint="default" w:ascii="宋体" w:hAnsi="宋体"/>
          <w:color w:val="000000"/>
          <w:kern w:val="0"/>
          <w:sz w:val="28"/>
          <w:szCs w:val="22"/>
          <w:lang w:eastAsia="zh-CN"/>
        </w:rPr>
      </w:pP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3.</w:t>
      </w:r>
      <w:r>
        <w:rPr>
          <w:rFonts w:hint="eastAsia" w:ascii="宋体" w:hAnsi="宋体"/>
          <w:color w:val="000000"/>
          <w:kern w:val="0"/>
          <w:sz w:val="28"/>
          <w:szCs w:val="22"/>
          <w:lang w:eastAsia="zh-CN"/>
        </w:rPr>
        <w:t>分类</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船外机一般为后悬挂式，按操作方式可分为前操机和后操机。</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4.</w:t>
      </w:r>
      <w:r>
        <w:rPr>
          <w:rFonts w:hint="eastAsia" w:ascii="宋体" w:hAnsi="宋体"/>
          <w:color w:val="000000"/>
          <w:kern w:val="0"/>
          <w:sz w:val="28"/>
          <w:szCs w:val="22"/>
          <w:lang w:eastAsia="zh-CN"/>
        </w:rPr>
        <w:t>船外机生产厂和供货商的资质认定</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1</w:t>
      </w:r>
      <w:r>
        <w:rPr>
          <w:rFonts w:hint="eastAsia" w:ascii="宋体" w:hAnsi="宋体"/>
          <w:color w:val="000000"/>
          <w:kern w:val="0"/>
          <w:sz w:val="28"/>
          <w:szCs w:val="22"/>
          <w:lang w:eastAsia="zh-CN"/>
        </w:rPr>
        <w:t>）国外船外机生产厂在我国国内设代理商包销，代理商分一级</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代理和二级代理。</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2</w:t>
      </w:r>
      <w:r>
        <w:rPr>
          <w:rFonts w:hint="eastAsia" w:ascii="宋体" w:hAnsi="宋体"/>
          <w:color w:val="000000"/>
          <w:kern w:val="0"/>
          <w:sz w:val="28"/>
          <w:szCs w:val="22"/>
          <w:lang w:eastAsia="zh-CN"/>
        </w:rPr>
        <w:t>）代理商的资质认定</w:t>
      </w:r>
    </w:p>
    <w:p>
      <w:pPr>
        <w:numPr>
          <w:ilvl w:val="0"/>
          <w:numId w:val="0"/>
        </w:numPr>
        <w:autoSpaceDE w:val="0"/>
        <w:autoSpaceDN w:val="0"/>
        <w:spacing w:before="150" w:beforeLines="0" w:afterLines="0" w:line="210" w:lineRule="exact"/>
        <w:ind w:leftChars="100"/>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代理商必须提供以下真实有效的文件：</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①生产厂颁发的代理许可证。</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②船外机原产地证明。</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③产品出厂检测报告和出厂编号。</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④相应的海关进口放行证明（原件复印件）。</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val="en-US" w:eastAsia="zh-CN"/>
        </w:rPr>
        <w:t>5.</w:t>
      </w:r>
      <w:r>
        <w:rPr>
          <w:rFonts w:hint="eastAsia" w:ascii="宋体" w:hAnsi="宋体"/>
          <w:color w:val="000000"/>
          <w:kern w:val="0"/>
          <w:sz w:val="28"/>
          <w:szCs w:val="22"/>
          <w:lang w:eastAsia="zh-CN"/>
        </w:rPr>
        <w:t>包装与标记</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1</w:t>
      </w:r>
      <w:r>
        <w:rPr>
          <w:rFonts w:hint="eastAsia" w:ascii="宋体" w:hAnsi="宋体"/>
          <w:color w:val="000000"/>
          <w:kern w:val="0"/>
          <w:sz w:val="28"/>
          <w:szCs w:val="22"/>
          <w:lang w:eastAsia="zh-CN"/>
        </w:rPr>
        <w:t>）包装</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船外机原包装应完好无损。</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w:t>
      </w:r>
      <w:r>
        <w:rPr>
          <w:rFonts w:hint="eastAsia" w:ascii="宋体" w:hAnsi="宋体"/>
          <w:color w:val="000000"/>
          <w:kern w:val="0"/>
          <w:sz w:val="28"/>
          <w:szCs w:val="22"/>
          <w:lang w:val="en-US" w:eastAsia="zh-CN"/>
        </w:rPr>
        <w:t>2</w:t>
      </w:r>
      <w:r>
        <w:rPr>
          <w:rFonts w:hint="eastAsia" w:ascii="宋体" w:hAnsi="宋体"/>
          <w:color w:val="000000"/>
          <w:kern w:val="0"/>
          <w:sz w:val="28"/>
          <w:szCs w:val="22"/>
          <w:lang w:eastAsia="zh-CN"/>
        </w:rPr>
        <w:t>）标记</w:t>
      </w:r>
    </w:p>
    <w:p>
      <w:pPr>
        <w:numPr>
          <w:ilvl w:val="0"/>
          <w:numId w:val="0"/>
        </w:numPr>
        <w:autoSpaceDE w:val="0"/>
        <w:autoSpaceDN w:val="0"/>
        <w:spacing w:before="150" w:beforeLines="0" w:afterLines="0" w:line="210" w:lineRule="exact"/>
        <w:jc w:val="left"/>
        <w:rPr>
          <w:rFonts w:hint="eastAsia" w:ascii="宋体" w:hAnsi="宋体"/>
          <w:color w:val="000000"/>
          <w:kern w:val="0"/>
          <w:sz w:val="28"/>
          <w:szCs w:val="22"/>
          <w:lang w:eastAsia="zh-CN"/>
        </w:rPr>
      </w:pPr>
      <w:r>
        <w:rPr>
          <w:rFonts w:hint="eastAsia" w:ascii="宋体" w:hAnsi="宋体"/>
          <w:color w:val="000000"/>
          <w:kern w:val="0"/>
          <w:sz w:val="28"/>
          <w:szCs w:val="22"/>
          <w:lang w:eastAsia="zh-CN"/>
        </w:rPr>
        <w:t>外包装应注明规格、型号和机器。</w:t>
      </w:r>
    </w:p>
    <w:p>
      <w:pPr>
        <w:spacing w:before="100" w:beforeAutospacing="1" w:after="100" w:afterAutospacing="1"/>
        <w:jc w:val="both"/>
        <w:outlineLvl w:val="0"/>
        <w:rPr>
          <w:rFonts w:hint="eastAsia" w:ascii="宋体" w:hAnsi="宋体"/>
          <w:b/>
          <w:color w:val="000000"/>
          <w:sz w:val="28"/>
          <w:szCs w:val="28"/>
        </w:rPr>
      </w:pPr>
    </w:p>
    <w:p>
      <w:pPr>
        <w:spacing w:before="100" w:beforeAutospacing="1" w:after="100" w:afterAutospacing="1"/>
        <w:jc w:val="center"/>
        <w:outlineLvl w:val="0"/>
        <w:rPr>
          <w:rFonts w:hint="eastAsia" w:ascii="宋体" w:hAnsi="宋体"/>
          <w:b/>
          <w:color w:val="000000"/>
          <w:sz w:val="28"/>
          <w:szCs w:val="28"/>
        </w:rPr>
      </w:pPr>
      <w:r>
        <w:rPr>
          <w:rFonts w:hint="eastAsia" w:ascii="宋体" w:hAnsi="宋体"/>
          <w:b/>
          <w:color w:val="000000"/>
          <w:sz w:val="28"/>
          <w:szCs w:val="28"/>
        </w:rPr>
        <w:t>第四章 合同条款</w:t>
      </w:r>
      <w:bookmarkEnd w:id="18"/>
    </w:p>
    <w:p>
      <w:pPr>
        <w:spacing w:before="100" w:beforeAutospacing="1" w:after="100" w:afterAutospacing="1"/>
        <w:jc w:val="center"/>
        <w:outlineLvl w:val="1"/>
        <w:rPr>
          <w:rFonts w:hint="eastAsia" w:ascii="宋体" w:hAnsi="宋体"/>
          <w:b/>
          <w:color w:val="000000"/>
          <w:sz w:val="28"/>
          <w:szCs w:val="28"/>
        </w:rPr>
      </w:pPr>
      <w:bookmarkStart w:id="19" w:name="_Toc434847491"/>
      <w:r>
        <w:rPr>
          <w:rFonts w:hint="eastAsia" w:ascii="宋体" w:hAnsi="宋体"/>
          <w:b/>
          <w:color w:val="000000"/>
          <w:sz w:val="28"/>
          <w:szCs w:val="28"/>
        </w:rPr>
        <w:t>第一部分   合同通用条款</w:t>
      </w:r>
      <w:bookmarkEnd w:id="19"/>
    </w:p>
    <w:p>
      <w:pPr>
        <w:ind w:firstLine="482" w:firstLineChars="200"/>
        <w:rPr>
          <w:rFonts w:hint="eastAsia" w:ascii="宋体" w:hAnsi="宋体"/>
          <w:b/>
          <w:color w:val="000000"/>
          <w:sz w:val="24"/>
        </w:rPr>
      </w:pPr>
      <w:r>
        <w:rPr>
          <w:rFonts w:hint="eastAsia" w:ascii="宋体" w:hAnsi="宋体"/>
          <w:b/>
          <w:color w:val="000000"/>
          <w:sz w:val="24"/>
        </w:rPr>
        <w:t>1.定义</w:t>
      </w:r>
    </w:p>
    <w:p>
      <w:pPr>
        <w:spacing w:line="460" w:lineRule="exact"/>
        <w:ind w:firstLine="480" w:firstLineChars="200"/>
        <w:rPr>
          <w:rFonts w:hint="eastAsia" w:ascii="宋体" w:hAnsi="宋体"/>
          <w:color w:val="000000"/>
          <w:sz w:val="24"/>
          <w:szCs w:val="24"/>
        </w:rPr>
      </w:pPr>
      <w:r>
        <w:rPr>
          <w:rFonts w:hint="eastAsia" w:ascii="宋体" w:hAnsi="宋体"/>
          <w:color w:val="000000"/>
          <w:sz w:val="24"/>
        </w:rPr>
        <w:t>本合同中的下列术语应解释为</w:t>
      </w:r>
      <w:r>
        <w:rPr>
          <w:rFonts w:hint="eastAsia" w:ascii="宋体" w:hAnsi="宋体"/>
          <w:color w:val="000000"/>
          <w:sz w:val="24"/>
          <w:szCs w:val="24"/>
        </w:rPr>
        <w:t>：</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1.1“甲方”系指本项目的招标人。</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1.2“乙方”系指本项目的中标人。</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1.3“合同”系指甲乙双方签署的、合同格式中载明的甲乙双方所达成的协议，包括所有的附件、附录和构成合同的所有文件。</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1.4“合同价”系指根据合同规定，乙方正确地完全履行合同义务后甲方应支付给乙方的价格。</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1.5“货物”系指乙方根据合同规定须向甲方提供的一切设备、材料、备品备件和/或其它材料。</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1.6“服务”系指根据合同规定乙方承担与供货有关的辅助服务，如安装、调试、提供技术援助、培训和合同中规定乙方应承当的其它义务。</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1.7“现场”系指合同项下货物将要进行安装和运行的地点。</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1.8“验收”系指合同双方根据规定的程序和条件确认合同项下的货物符合技术规范的要求。</w:t>
      </w:r>
    </w:p>
    <w:p>
      <w:pPr>
        <w:spacing w:line="460" w:lineRule="exact"/>
        <w:ind w:firstLine="482" w:firstLineChars="200"/>
        <w:rPr>
          <w:rFonts w:hint="eastAsia" w:ascii="宋体" w:hAnsi="宋体"/>
          <w:b/>
          <w:color w:val="000000"/>
          <w:sz w:val="24"/>
          <w:szCs w:val="24"/>
        </w:rPr>
      </w:pPr>
      <w:r>
        <w:rPr>
          <w:rFonts w:hint="eastAsia" w:ascii="宋体" w:hAnsi="宋体"/>
          <w:b/>
          <w:color w:val="000000"/>
          <w:sz w:val="24"/>
          <w:szCs w:val="24"/>
        </w:rPr>
        <w:t>2.适用性</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2.1本合同条款适用于没有被本合同其它部分所取代的范围。</w:t>
      </w:r>
    </w:p>
    <w:p>
      <w:pPr>
        <w:spacing w:line="460" w:lineRule="exact"/>
        <w:ind w:firstLine="482" w:firstLineChars="200"/>
        <w:rPr>
          <w:rFonts w:hint="eastAsia" w:ascii="宋体" w:hAnsi="宋体"/>
          <w:b/>
          <w:color w:val="000000"/>
          <w:sz w:val="24"/>
          <w:szCs w:val="24"/>
        </w:rPr>
      </w:pPr>
      <w:r>
        <w:rPr>
          <w:rFonts w:hint="eastAsia" w:ascii="宋体" w:hAnsi="宋体"/>
          <w:b/>
          <w:color w:val="000000"/>
          <w:sz w:val="24"/>
          <w:szCs w:val="24"/>
        </w:rPr>
        <w:t>3.原产地</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3.1本合同项下所提供的货物及服务均可来自所有的国家和地区，在合同格式中有进一步的说明。</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3.2本条所述的“原产地”系指货物开采、生长、生产地或提供货物的来源地。经过制造、加工的产品或经过实质上组装主要元部件而形成的产品均可称为货物，商业上公认的新产品是指在基本特征、目的或功能上与原部件有实质性区别的产品。</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3.3货物和服务的原产地有别于乙方的国籍。</w:t>
      </w:r>
    </w:p>
    <w:p>
      <w:pPr>
        <w:spacing w:line="460" w:lineRule="exact"/>
        <w:ind w:firstLine="482" w:firstLineChars="200"/>
        <w:rPr>
          <w:rFonts w:hint="eastAsia" w:ascii="宋体" w:hAnsi="宋体"/>
          <w:b/>
          <w:color w:val="000000"/>
          <w:sz w:val="24"/>
          <w:szCs w:val="24"/>
        </w:rPr>
      </w:pPr>
      <w:r>
        <w:rPr>
          <w:rFonts w:hint="eastAsia" w:ascii="宋体" w:hAnsi="宋体"/>
          <w:b/>
          <w:color w:val="000000"/>
          <w:sz w:val="24"/>
          <w:szCs w:val="24"/>
        </w:rPr>
        <w:t>4.</w:t>
      </w:r>
      <w:r>
        <w:rPr>
          <w:rFonts w:hint="eastAsia" w:ascii="宋体" w:hAnsi="宋体"/>
          <w:b/>
          <w:color w:val="000000"/>
          <w:sz w:val="24"/>
          <w:szCs w:val="24"/>
          <w:lang w:eastAsia="zh-CN"/>
        </w:rPr>
        <w:t>技术</w:t>
      </w:r>
      <w:r>
        <w:rPr>
          <w:rFonts w:hint="eastAsia" w:ascii="宋体" w:hAnsi="宋体"/>
          <w:b/>
          <w:color w:val="000000"/>
          <w:sz w:val="24"/>
          <w:szCs w:val="24"/>
        </w:rPr>
        <w:t>规格和要求</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4.1</w:t>
      </w:r>
      <w:r>
        <w:rPr>
          <w:rFonts w:hint="eastAsia" w:ascii="宋体" w:hAnsi="宋体" w:eastAsia="宋体" w:cs="宋体"/>
          <w:sz w:val="24"/>
          <w:highlight w:val="none"/>
        </w:rPr>
        <w:t>详见本项目招标文件技术要求部分。</w:t>
      </w:r>
    </w:p>
    <w:p>
      <w:pPr>
        <w:spacing w:line="460" w:lineRule="exact"/>
        <w:ind w:firstLine="482" w:firstLineChars="200"/>
        <w:rPr>
          <w:rFonts w:hint="eastAsia" w:ascii="宋体" w:hAnsi="宋体"/>
          <w:b/>
          <w:color w:val="000000"/>
          <w:sz w:val="24"/>
          <w:szCs w:val="24"/>
        </w:rPr>
      </w:pPr>
      <w:r>
        <w:rPr>
          <w:rFonts w:hint="eastAsia" w:ascii="宋体" w:hAnsi="宋体"/>
          <w:b/>
          <w:color w:val="000000"/>
          <w:sz w:val="24"/>
          <w:szCs w:val="24"/>
        </w:rPr>
        <w:t>5.专利权</w:t>
      </w:r>
    </w:p>
    <w:p>
      <w:pPr>
        <w:pStyle w:val="10"/>
        <w:spacing w:before="0" w:beforeAutospacing="0" w:after="0" w:afterAutospacing="0" w:line="460" w:lineRule="exact"/>
        <w:ind w:firstLine="480" w:firstLineChars="200"/>
        <w:rPr>
          <w:rFonts w:hint="eastAsia" w:ascii="宋体" w:hAnsi="宋体" w:eastAsia="宋体"/>
          <w:color w:val="000000"/>
        </w:rPr>
      </w:pPr>
      <w:r>
        <w:rPr>
          <w:rFonts w:hint="eastAsia" w:ascii="宋体" w:hAnsi="宋体" w:eastAsia="宋体"/>
          <w:color w:val="000000"/>
        </w:rPr>
        <w:t>5.1乙方应保证甲方在其本国使用该货物或货物的任何一部分时免受第三方提出的侵犯其专利权、商标权或工业设计权的起诉。如果任何第三方对此提出起诉，乙方应负责与之交涉并承担可能发生的一切法律及经济损失。</w:t>
      </w:r>
    </w:p>
    <w:p>
      <w:pPr>
        <w:spacing w:line="460" w:lineRule="exact"/>
        <w:ind w:firstLine="482" w:firstLineChars="200"/>
        <w:rPr>
          <w:rFonts w:hint="eastAsia" w:ascii="宋体" w:hAnsi="宋体"/>
          <w:b/>
          <w:color w:val="000000"/>
          <w:sz w:val="24"/>
          <w:szCs w:val="24"/>
        </w:rPr>
      </w:pPr>
      <w:r>
        <w:rPr>
          <w:rFonts w:hint="eastAsia" w:ascii="宋体" w:hAnsi="宋体"/>
          <w:b/>
          <w:color w:val="000000"/>
          <w:sz w:val="24"/>
          <w:szCs w:val="24"/>
        </w:rPr>
        <w:t>6.包装</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6.1乙方应提供货物运至合同规定的最终目的地所需要的包装，以防止货物在运转中损坏或变质。这类包装应采取防潮、防晒、防锈、防腐蚀、防震动及防止其它损坏的必要措施，从而保护货物能够经受多次搬运、装卸及远洋和内陆的长途运输。乙方应承担由于其包装或其保护措施不妥而引起货物锈蚀、损坏和丢失的任何损失的责任或费用。</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6.2每件包装箱内应附一份详细装箱单和质量合格证。</w:t>
      </w:r>
    </w:p>
    <w:p>
      <w:pPr>
        <w:spacing w:line="460" w:lineRule="exact"/>
        <w:ind w:firstLine="482" w:firstLineChars="200"/>
        <w:rPr>
          <w:rFonts w:hint="eastAsia" w:ascii="宋体" w:hAnsi="宋体"/>
          <w:b/>
          <w:color w:val="000000"/>
          <w:sz w:val="24"/>
          <w:szCs w:val="24"/>
        </w:rPr>
      </w:pPr>
      <w:r>
        <w:rPr>
          <w:rFonts w:hint="eastAsia" w:ascii="宋体" w:hAnsi="宋体"/>
          <w:b/>
          <w:color w:val="000000"/>
          <w:sz w:val="24"/>
          <w:szCs w:val="24"/>
        </w:rPr>
        <w:t>7.运输标志</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7.1乙方在每一包装箱的四侧用不褪色的油漆以醒目的中文字样作出下列标志：</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7.1.1收货人</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7.1.2合同号</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7.1.3装运标志</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7.1.4收货人代号</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7.1.5目的地</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7.1.6货物名称、品目号和箱号</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7.1.7毛重/净重（公斤）</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7.1.8尺寸：（长×宽×高，以厘米计）</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7.2如果货物单件重量在2吨或2吨以上，或者超过12米长、2.7米宽和3米高，乙方应在每件包装箱的两侧用中文和适当的运输标记，标明“重心”和“吊装点”，以便装卸和搬运。</w:t>
      </w:r>
    </w:p>
    <w:p>
      <w:pPr>
        <w:pStyle w:val="7"/>
        <w:spacing w:after="0" w:line="460" w:lineRule="exact"/>
        <w:rPr>
          <w:rFonts w:hint="eastAsia" w:ascii="宋体" w:hAnsi="宋体"/>
          <w:color w:val="000000"/>
          <w:sz w:val="24"/>
          <w:szCs w:val="24"/>
        </w:rPr>
      </w:pPr>
      <w:r>
        <w:rPr>
          <w:rFonts w:hint="eastAsia" w:ascii="宋体" w:hAnsi="宋体"/>
          <w:color w:val="000000"/>
          <w:sz w:val="24"/>
          <w:szCs w:val="24"/>
        </w:rPr>
        <w:t>根据货物的特点和运输的不同要求，乙方应在包装箱上清楚地标有“小心轻放”、“防潮”、“勿倒置”、“易燃”等字样和其它适当的标志。</w:t>
      </w:r>
    </w:p>
    <w:p>
      <w:pPr>
        <w:pStyle w:val="7"/>
        <w:spacing w:after="0" w:line="460" w:lineRule="exact"/>
        <w:rPr>
          <w:rFonts w:hint="eastAsia" w:ascii="宋体" w:hAnsi="宋体"/>
          <w:b/>
          <w:color w:val="000000"/>
          <w:sz w:val="24"/>
          <w:szCs w:val="24"/>
        </w:rPr>
      </w:pPr>
      <w:r>
        <w:rPr>
          <w:rFonts w:hint="eastAsia" w:ascii="宋体" w:hAnsi="宋体"/>
          <w:b/>
          <w:color w:val="000000"/>
          <w:sz w:val="24"/>
          <w:szCs w:val="24"/>
        </w:rPr>
        <w:t>8.运输条款</w:t>
      </w:r>
    </w:p>
    <w:p>
      <w:pPr>
        <w:pStyle w:val="7"/>
        <w:spacing w:after="0" w:line="460" w:lineRule="exact"/>
        <w:rPr>
          <w:rFonts w:hint="eastAsia" w:ascii="宋体" w:hAnsi="宋体"/>
          <w:color w:val="000000"/>
          <w:sz w:val="24"/>
          <w:szCs w:val="24"/>
        </w:rPr>
      </w:pPr>
      <w:r>
        <w:rPr>
          <w:rFonts w:hint="eastAsia" w:ascii="宋体" w:hAnsi="宋体"/>
          <w:color w:val="000000"/>
          <w:sz w:val="24"/>
          <w:szCs w:val="24"/>
        </w:rPr>
        <w:t>8.1交货方式一般为下列其中的一种：</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8.1.1现场交货：乙方负责办理运输和保险，将货物运抵现场。有关运输和保险以及相关费用由乙方承担。所有货物运抵现场，由甲方出具的收货证明上的日期为最终交货期。</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8.1.2工厂交货：由乙方负责办理运输和保险事宜。有关运输和保险以及相关费用由乙方承担。运输部门出具的收据上的日期为最终交货期。</w:t>
      </w:r>
    </w:p>
    <w:p>
      <w:pPr>
        <w:pStyle w:val="7"/>
        <w:spacing w:after="0" w:line="460" w:lineRule="exact"/>
        <w:rPr>
          <w:rFonts w:hint="eastAsia" w:ascii="宋体" w:hAnsi="宋体"/>
          <w:color w:val="000000"/>
          <w:sz w:val="24"/>
          <w:szCs w:val="24"/>
        </w:rPr>
      </w:pPr>
      <w:r>
        <w:rPr>
          <w:rFonts w:hint="eastAsia" w:ascii="宋体" w:hAnsi="宋体"/>
          <w:color w:val="000000"/>
          <w:sz w:val="24"/>
          <w:szCs w:val="24"/>
        </w:rPr>
        <w:t>8.1.3甲方自提货物：由甲方在合同规定的地点自行办理提货。提单上的日期为最终交货期。</w:t>
      </w:r>
    </w:p>
    <w:p>
      <w:pPr>
        <w:pStyle w:val="7"/>
        <w:spacing w:after="0" w:line="460" w:lineRule="exact"/>
        <w:rPr>
          <w:rFonts w:hint="eastAsia" w:ascii="宋体" w:hAnsi="宋体"/>
          <w:color w:val="000000"/>
          <w:sz w:val="24"/>
          <w:szCs w:val="24"/>
        </w:rPr>
      </w:pPr>
      <w:r>
        <w:rPr>
          <w:rFonts w:hint="eastAsia" w:ascii="宋体" w:hAnsi="宋体"/>
          <w:color w:val="000000"/>
          <w:sz w:val="24"/>
          <w:szCs w:val="24"/>
        </w:rPr>
        <w:t>8.2乙方应在合同规定的装运期前15天，以电传或传真的通知甲方合同号、品名、数量、箱数；总毛重、总体积以及在装运港备妥待装的日期。同时，乙方需邮寄甲方详细清单一式五份。内容包括合同号、品名、规格、数量、每个包装箱的重量和体积、单价、总价、装运港及货物在运输和存储过程中的注意事项。</w:t>
      </w:r>
    </w:p>
    <w:p>
      <w:pPr>
        <w:pStyle w:val="7"/>
        <w:spacing w:after="0" w:line="460" w:lineRule="exact"/>
        <w:rPr>
          <w:rFonts w:hint="eastAsia" w:ascii="宋体" w:hAnsi="宋体"/>
          <w:color w:val="000000"/>
          <w:sz w:val="24"/>
          <w:szCs w:val="24"/>
        </w:rPr>
      </w:pPr>
      <w:r>
        <w:rPr>
          <w:rFonts w:hint="eastAsia" w:ascii="宋体" w:hAnsi="宋体"/>
          <w:color w:val="000000"/>
          <w:sz w:val="24"/>
          <w:szCs w:val="24"/>
        </w:rPr>
        <w:t>8.3乙方须安排内陆运输保险并承担运费、保费以及相关费用。</w:t>
      </w:r>
    </w:p>
    <w:p>
      <w:pPr>
        <w:pStyle w:val="7"/>
        <w:spacing w:after="0" w:line="460" w:lineRule="exact"/>
        <w:rPr>
          <w:rFonts w:hint="eastAsia" w:ascii="宋体" w:hAnsi="宋体"/>
          <w:color w:val="000000"/>
          <w:sz w:val="24"/>
          <w:szCs w:val="24"/>
        </w:rPr>
      </w:pPr>
      <w:r>
        <w:rPr>
          <w:rFonts w:hint="eastAsia" w:ascii="宋体" w:hAnsi="宋体"/>
          <w:color w:val="000000"/>
          <w:sz w:val="24"/>
          <w:szCs w:val="24"/>
        </w:rPr>
        <w:t>8.4乙方装运货物的数量和重量不得超过合同的规定，否则甲方对超过部分的费用不予承担，乙方将承担由此产生的一切费用。</w:t>
      </w:r>
    </w:p>
    <w:p>
      <w:pPr>
        <w:pStyle w:val="7"/>
        <w:spacing w:after="0" w:line="460" w:lineRule="exact"/>
        <w:rPr>
          <w:rFonts w:hint="eastAsia" w:ascii="宋体" w:hAnsi="宋体"/>
          <w:color w:val="000000"/>
          <w:sz w:val="24"/>
          <w:szCs w:val="24"/>
        </w:rPr>
      </w:pPr>
      <w:r>
        <w:rPr>
          <w:rFonts w:hint="eastAsia" w:ascii="宋体" w:hAnsi="宋体"/>
          <w:color w:val="000000"/>
          <w:sz w:val="24"/>
          <w:szCs w:val="24"/>
        </w:rPr>
        <w:t>8.5乙方需在货物装船后24小时内，以电传或传真通知甲方合同号、品名、数量、毛重、体积、发票价格、船名以及启运日期。如果货物单件重量在2吨或2吨以上，或者超过12米长、2.7米宽和3米高，乙方需通知甲方每个包装箱的体积。如有任何易燃易爆等危险品，也需要说明。</w:t>
      </w:r>
    </w:p>
    <w:p>
      <w:pPr>
        <w:spacing w:line="460" w:lineRule="exact"/>
        <w:ind w:firstLine="482" w:firstLineChars="200"/>
        <w:rPr>
          <w:rFonts w:hint="eastAsia" w:ascii="宋体" w:hAnsi="宋体"/>
          <w:b/>
          <w:color w:val="000000"/>
          <w:sz w:val="24"/>
          <w:szCs w:val="24"/>
        </w:rPr>
      </w:pPr>
      <w:r>
        <w:rPr>
          <w:rFonts w:hint="eastAsia" w:ascii="宋体" w:hAnsi="宋体"/>
          <w:b/>
          <w:color w:val="000000"/>
          <w:sz w:val="24"/>
          <w:szCs w:val="24"/>
        </w:rPr>
        <w:t>9.保险</w:t>
      </w:r>
    </w:p>
    <w:p>
      <w:pPr>
        <w:spacing w:line="460" w:lineRule="exact"/>
        <w:ind w:firstLine="480" w:firstLineChars="200"/>
        <w:rPr>
          <w:rFonts w:hint="eastAsia" w:ascii="宋体" w:hAnsi="宋体"/>
          <w:color w:val="000000"/>
          <w:sz w:val="24"/>
        </w:rPr>
      </w:pPr>
      <w:r>
        <w:rPr>
          <w:rFonts w:hint="eastAsia" w:ascii="宋体" w:hAnsi="宋体"/>
          <w:color w:val="000000"/>
          <w:sz w:val="24"/>
        </w:rPr>
        <w:t>9.1由乙方办理以甲方为受益人的货物“一切险”，投保金额为货物价格的110%，保险保至项目最终交货地点。</w:t>
      </w:r>
    </w:p>
    <w:p>
      <w:pPr>
        <w:spacing w:line="460" w:lineRule="exact"/>
        <w:ind w:firstLine="482" w:firstLineChars="200"/>
        <w:rPr>
          <w:rFonts w:hint="eastAsia" w:ascii="宋体" w:hAnsi="宋体"/>
          <w:b/>
          <w:color w:val="000000"/>
          <w:sz w:val="24"/>
        </w:rPr>
      </w:pPr>
      <w:r>
        <w:rPr>
          <w:rFonts w:hint="eastAsia" w:ascii="宋体" w:hAnsi="宋体"/>
          <w:b/>
          <w:color w:val="000000"/>
          <w:sz w:val="24"/>
        </w:rPr>
        <w:t>10.付款方式（见本项目招标文件《合同特殊条款》）</w:t>
      </w:r>
    </w:p>
    <w:p>
      <w:pPr>
        <w:spacing w:line="460" w:lineRule="exact"/>
        <w:ind w:firstLine="482" w:firstLineChars="200"/>
        <w:rPr>
          <w:rFonts w:hint="eastAsia" w:ascii="宋体" w:hAnsi="宋体"/>
          <w:b/>
          <w:color w:val="000000"/>
          <w:sz w:val="24"/>
        </w:rPr>
      </w:pPr>
      <w:r>
        <w:rPr>
          <w:rFonts w:hint="eastAsia" w:ascii="宋体" w:hAnsi="宋体"/>
          <w:b/>
          <w:color w:val="000000"/>
          <w:sz w:val="24"/>
        </w:rPr>
        <w:t>11.技术资料</w:t>
      </w:r>
    </w:p>
    <w:p>
      <w:pPr>
        <w:spacing w:line="460" w:lineRule="exact"/>
        <w:ind w:firstLine="480" w:firstLineChars="200"/>
        <w:rPr>
          <w:rFonts w:hint="eastAsia" w:ascii="宋体" w:hAnsi="宋体"/>
          <w:color w:val="000000"/>
          <w:sz w:val="24"/>
        </w:rPr>
      </w:pPr>
      <w:r>
        <w:rPr>
          <w:rFonts w:hint="eastAsia" w:ascii="宋体" w:hAnsi="宋体"/>
          <w:color w:val="000000"/>
          <w:sz w:val="24"/>
        </w:rPr>
        <w:t>合同项下技术资料将以下列方式交付：</w:t>
      </w:r>
    </w:p>
    <w:p>
      <w:pPr>
        <w:spacing w:line="460" w:lineRule="exact"/>
        <w:ind w:firstLine="480" w:firstLineChars="200"/>
        <w:rPr>
          <w:rFonts w:hint="eastAsia" w:ascii="宋体" w:hAnsi="宋体"/>
          <w:color w:val="000000"/>
          <w:sz w:val="24"/>
        </w:rPr>
      </w:pPr>
      <w:r>
        <w:rPr>
          <w:rFonts w:hint="eastAsia" w:ascii="宋体" w:hAnsi="宋体"/>
          <w:color w:val="000000"/>
          <w:sz w:val="24"/>
        </w:rPr>
        <w:t>11.1合同生效后15天之内，乙方应将每台设备和仪器的中文技术资料一套，如目录索引、图纸、技术说明书、操作手册、使用指南、维修指南和/或服务手册和示意图寄给甲方。</w:t>
      </w:r>
    </w:p>
    <w:p>
      <w:pPr>
        <w:spacing w:line="460" w:lineRule="exact"/>
        <w:ind w:firstLine="480" w:firstLineChars="200"/>
        <w:rPr>
          <w:rFonts w:hint="eastAsia" w:ascii="宋体" w:hAnsi="宋体"/>
          <w:color w:val="000000"/>
          <w:sz w:val="24"/>
        </w:rPr>
      </w:pPr>
      <w:r>
        <w:rPr>
          <w:rFonts w:hint="eastAsia" w:ascii="宋体" w:hAnsi="宋体"/>
          <w:color w:val="000000"/>
          <w:sz w:val="24"/>
        </w:rPr>
        <w:t>11.2另外一套完整的上述资料应包装好随同每批货物一起发运。</w:t>
      </w:r>
    </w:p>
    <w:p>
      <w:pPr>
        <w:spacing w:line="460" w:lineRule="exact"/>
        <w:ind w:firstLine="480" w:firstLineChars="200"/>
        <w:rPr>
          <w:rFonts w:hint="eastAsia" w:ascii="宋体" w:hAnsi="宋体"/>
          <w:color w:val="000000"/>
          <w:sz w:val="24"/>
        </w:rPr>
      </w:pPr>
      <w:r>
        <w:rPr>
          <w:rFonts w:hint="eastAsia" w:ascii="宋体" w:hAnsi="宋体"/>
          <w:color w:val="000000"/>
          <w:sz w:val="24"/>
        </w:rPr>
        <w:t>11.3如果甲方确认乙方提供的技术不完整或在运输过程中丢失，乙方将在收到甲方通知后3天内将这些资料免费寄给甲方。</w:t>
      </w:r>
    </w:p>
    <w:p>
      <w:pPr>
        <w:spacing w:line="460" w:lineRule="exact"/>
        <w:ind w:firstLine="482" w:firstLineChars="200"/>
        <w:rPr>
          <w:rFonts w:hint="eastAsia" w:ascii="宋体" w:hAnsi="宋体"/>
          <w:b/>
          <w:color w:val="000000"/>
          <w:sz w:val="24"/>
        </w:rPr>
      </w:pPr>
      <w:r>
        <w:rPr>
          <w:rFonts w:hint="eastAsia" w:ascii="宋体" w:hAnsi="宋体"/>
          <w:b/>
          <w:color w:val="000000"/>
          <w:sz w:val="24"/>
        </w:rPr>
        <w:t>12.价格</w:t>
      </w:r>
    </w:p>
    <w:p>
      <w:pPr>
        <w:spacing w:line="460" w:lineRule="exact"/>
        <w:ind w:firstLine="480" w:firstLineChars="200"/>
        <w:rPr>
          <w:rFonts w:hint="eastAsia" w:ascii="宋体" w:hAnsi="宋体"/>
          <w:color w:val="000000"/>
          <w:sz w:val="24"/>
        </w:rPr>
      </w:pPr>
      <w:r>
        <w:rPr>
          <w:rFonts w:hint="eastAsia" w:ascii="宋体" w:hAnsi="宋体"/>
          <w:color w:val="000000"/>
          <w:sz w:val="24"/>
        </w:rPr>
        <w:t>12.1合同总价与报价总价应一致；若不一致，以低价为准。</w:t>
      </w:r>
    </w:p>
    <w:p>
      <w:pPr>
        <w:spacing w:line="460" w:lineRule="exact"/>
        <w:ind w:firstLine="482" w:firstLineChars="200"/>
        <w:rPr>
          <w:rFonts w:hint="eastAsia" w:ascii="宋体" w:hAnsi="宋体"/>
          <w:b/>
          <w:color w:val="000000"/>
          <w:sz w:val="24"/>
        </w:rPr>
      </w:pPr>
      <w:r>
        <w:rPr>
          <w:rFonts w:hint="eastAsia" w:ascii="宋体" w:hAnsi="宋体"/>
          <w:b/>
          <w:color w:val="000000"/>
          <w:sz w:val="24"/>
        </w:rPr>
        <w:t>13.质量保证和验收</w:t>
      </w:r>
    </w:p>
    <w:p>
      <w:pPr>
        <w:spacing w:line="460" w:lineRule="exact"/>
        <w:ind w:firstLine="480" w:firstLineChars="200"/>
        <w:rPr>
          <w:rFonts w:hint="eastAsia" w:ascii="宋体" w:hAnsi="宋体"/>
          <w:color w:val="000000"/>
          <w:sz w:val="24"/>
        </w:rPr>
      </w:pPr>
      <w:r>
        <w:rPr>
          <w:rFonts w:hint="eastAsia" w:ascii="宋体" w:hAnsi="宋体"/>
          <w:color w:val="000000"/>
          <w:sz w:val="24"/>
        </w:rPr>
        <w:t>13.1乙方应保证所供货物是全新、未使用过的，是最新或最流行型号和用一流的工艺和最佳材料制造而成的，并完全符合合同规定的质量、规格和性能的要求。在货物最终验收合格后的质量保证期内，乙方应对由于设计、工艺或材料的缺陷而发生的任何不足或故障负责。</w:t>
      </w:r>
    </w:p>
    <w:p>
      <w:pPr>
        <w:spacing w:line="460" w:lineRule="exact"/>
        <w:ind w:firstLine="480" w:firstLineChars="200"/>
        <w:rPr>
          <w:rFonts w:hint="eastAsia" w:ascii="宋体" w:hAnsi="宋体"/>
          <w:color w:val="000000"/>
          <w:sz w:val="24"/>
        </w:rPr>
      </w:pPr>
      <w:r>
        <w:rPr>
          <w:rFonts w:hint="eastAsia" w:ascii="宋体" w:hAnsi="宋体"/>
          <w:color w:val="000000"/>
          <w:sz w:val="24"/>
        </w:rPr>
        <w:t>13.2根据甲方按检验标准自己检验结果或当地质检部门检验结果，或者在质量保证期内，如果货物的数量、质量或规格与合同不符，或证实货物是有缺陷的，包括潜在的缺陷或使用不符合要求的材料等，甲方应尽快以书面形式通知乙方，提出本保证下的索赔。</w:t>
      </w:r>
    </w:p>
    <w:p>
      <w:pPr>
        <w:spacing w:line="460" w:lineRule="exact"/>
        <w:ind w:firstLine="480" w:firstLineChars="200"/>
        <w:rPr>
          <w:rFonts w:hint="eastAsia" w:ascii="宋体" w:hAnsi="宋体"/>
          <w:color w:val="000000"/>
          <w:sz w:val="24"/>
        </w:rPr>
      </w:pPr>
      <w:r>
        <w:rPr>
          <w:rFonts w:hint="eastAsia" w:ascii="宋体" w:hAnsi="宋体"/>
          <w:color w:val="000000"/>
          <w:sz w:val="24"/>
        </w:rPr>
        <w:t>13.3乙方在收到通知后按招标文件规定的时间内应免费维修或更换有缺陷的货物或部件。</w:t>
      </w:r>
    </w:p>
    <w:p>
      <w:pPr>
        <w:spacing w:line="460" w:lineRule="exact"/>
        <w:ind w:firstLine="480" w:firstLineChars="200"/>
        <w:rPr>
          <w:rFonts w:hint="eastAsia" w:ascii="宋体" w:hAnsi="宋体"/>
          <w:color w:val="000000"/>
          <w:sz w:val="24"/>
        </w:rPr>
      </w:pPr>
      <w:r>
        <w:rPr>
          <w:rFonts w:hint="eastAsia" w:ascii="宋体" w:hAnsi="宋体"/>
          <w:color w:val="000000"/>
          <w:sz w:val="24"/>
        </w:rPr>
        <w:t>13.4如果乙方在收到通知后按招标文件规定的时间内没有弥补缺陷，甲方可采取必要的补救措施，但其风险和费用将由乙方承担，甲方根据合同规定对乙方行使的其它权利不受影响。</w:t>
      </w:r>
    </w:p>
    <w:p>
      <w:pPr>
        <w:spacing w:line="460" w:lineRule="exact"/>
        <w:ind w:firstLine="480" w:firstLineChars="200"/>
        <w:rPr>
          <w:rFonts w:hint="eastAsia" w:ascii="宋体" w:hAnsi="宋体"/>
          <w:color w:val="000000"/>
          <w:sz w:val="24"/>
        </w:rPr>
      </w:pPr>
      <w:r>
        <w:rPr>
          <w:rFonts w:hint="eastAsia" w:ascii="宋体" w:hAnsi="宋体"/>
          <w:color w:val="000000"/>
          <w:sz w:val="24"/>
        </w:rPr>
        <w:t>13.5货物最终验收合格后，由甲方和乙方出具最终验收报告。但该报告不能免除乙方对由于设计、工艺或材料的缺陷而产生的故障或质量问题应承担的责任。</w:t>
      </w:r>
    </w:p>
    <w:p>
      <w:pPr>
        <w:spacing w:line="460" w:lineRule="exact"/>
        <w:ind w:firstLine="482" w:firstLineChars="200"/>
        <w:rPr>
          <w:rFonts w:hint="eastAsia" w:ascii="宋体" w:hAnsi="宋体"/>
          <w:b/>
          <w:color w:val="000000"/>
          <w:sz w:val="24"/>
        </w:rPr>
      </w:pPr>
      <w:r>
        <w:rPr>
          <w:rFonts w:hint="eastAsia" w:ascii="宋体" w:hAnsi="宋体"/>
          <w:b/>
          <w:color w:val="000000"/>
          <w:sz w:val="24"/>
        </w:rPr>
        <w:t>14.检验</w:t>
      </w:r>
    </w:p>
    <w:p>
      <w:pPr>
        <w:spacing w:line="460" w:lineRule="exact"/>
        <w:ind w:firstLine="480" w:firstLineChars="200"/>
        <w:rPr>
          <w:rFonts w:hint="eastAsia" w:ascii="宋体" w:hAnsi="宋体"/>
          <w:color w:val="000000"/>
          <w:sz w:val="24"/>
        </w:rPr>
      </w:pPr>
      <w:r>
        <w:rPr>
          <w:rFonts w:hint="eastAsia" w:ascii="宋体" w:hAnsi="宋体"/>
          <w:color w:val="000000"/>
          <w:sz w:val="24"/>
        </w:rPr>
        <w:t>14.1在交货前，投标人应对货物的质量、规格、性能、数量/重量等进行精确全面的检验，并出具一份证明货物符合合同规定的证明书。该证明书将成为向甲方要求付款的单据不可分割的组成部分。但对于合同货物的质量、规格 、性能、数量/重量来说，不能成为最终检验证明。投标人所做检验的详细情况和结果必须写出报告，该报告应附在证明书中。</w:t>
      </w:r>
    </w:p>
    <w:p>
      <w:pPr>
        <w:spacing w:line="460" w:lineRule="exact"/>
        <w:ind w:firstLine="480" w:firstLineChars="200"/>
        <w:rPr>
          <w:rFonts w:hint="eastAsia" w:ascii="宋体" w:hAnsi="宋体"/>
          <w:color w:val="000000"/>
          <w:sz w:val="24"/>
        </w:rPr>
      </w:pPr>
      <w:r>
        <w:rPr>
          <w:rFonts w:hint="eastAsia" w:ascii="宋体" w:hAnsi="宋体"/>
          <w:color w:val="000000"/>
          <w:sz w:val="24"/>
        </w:rPr>
        <w:t>14.2货物运抵现场后，甲方将对货物的质量、规格、数量/重量等进行检验，并出具检验证明书。如发现规格和数量或两者都与合同不符，无论什么理由，证明货物有缺陷，包括潜在缺陷，或用了不合适的材料，甲方有权在货物运抵现场后90天内，根据甲方按检验标准自己检验结果或当地质检部门出具的检验报告向乙方提出索赔，除责任由保险公司或运输部门承担的除外。</w:t>
      </w:r>
    </w:p>
    <w:p>
      <w:pPr>
        <w:spacing w:line="460" w:lineRule="exact"/>
        <w:ind w:firstLine="480" w:firstLineChars="200"/>
        <w:rPr>
          <w:rFonts w:hint="eastAsia" w:ascii="宋体" w:hAnsi="宋体"/>
          <w:color w:val="000000"/>
          <w:sz w:val="24"/>
        </w:rPr>
      </w:pPr>
      <w:r>
        <w:rPr>
          <w:rFonts w:hint="eastAsia" w:ascii="宋体" w:hAnsi="宋体"/>
          <w:color w:val="000000"/>
          <w:sz w:val="24"/>
        </w:rPr>
        <w:t>14.3如果货物的质量和规格与合同不符，或在招标文件规定的质量保证期内证实货物是有缺陷的，包括潜在缺陷或使用了不合适的材料，甲方将有权按检验标准自己检验结果或当地质检部门出具的检验报告向乙方提出索赔。</w:t>
      </w:r>
    </w:p>
    <w:p>
      <w:pPr>
        <w:spacing w:line="460" w:lineRule="exact"/>
        <w:ind w:firstLine="480" w:firstLineChars="200"/>
        <w:rPr>
          <w:rFonts w:hint="eastAsia" w:ascii="宋体" w:hAnsi="宋体"/>
          <w:color w:val="000000"/>
          <w:sz w:val="24"/>
        </w:rPr>
      </w:pPr>
      <w:r>
        <w:rPr>
          <w:rFonts w:hint="eastAsia" w:ascii="宋体" w:hAnsi="宋体"/>
          <w:color w:val="000000"/>
          <w:sz w:val="24"/>
        </w:rPr>
        <w:t>14.4甲方有权提出在货物制造过程中派人到制造厂进行监督，乙方有义务为甲方监造人提供方便。</w:t>
      </w:r>
    </w:p>
    <w:p>
      <w:pPr>
        <w:spacing w:line="460" w:lineRule="exact"/>
        <w:ind w:firstLine="480" w:firstLineChars="200"/>
        <w:rPr>
          <w:rFonts w:hint="eastAsia" w:ascii="宋体" w:hAnsi="宋体"/>
          <w:color w:val="000000"/>
          <w:sz w:val="24"/>
        </w:rPr>
      </w:pPr>
      <w:r>
        <w:rPr>
          <w:rFonts w:hint="eastAsia" w:ascii="宋体" w:hAnsi="宋体"/>
          <w:color w:val="000000"/>
          <w:sz w:val="24"/>
        </w:rPr>
        <w:t>14.5制造厂对所供货物进行机械实验和性能实验时，必须提前通知甲方。</w:t>
      </w:r>
    </w:p>
    <w:p>
      <w:pPr>
        <w:spacing w:line="460" w:lineRule="exact"/>
        <w:ind w:firstLine="482" w:firstLineChars="200"/>
        <w:rPr>
          <w:rFonts w:hint="eastAsia" w:ascii="宋体" w:hAnsi="宋体"/>
          <w:b/>
          <w:color w:val="000000"/>
          <w:sz w:val="24"/>
        </w:rPr>
      </w:pPr>
      <w:r>
        <w:rPr>
          <w:rFonts w:hint="eastAsia" w:ascii="宋体" w:hAnsi="宋体"/>
          <w:b/>
          <w:color w:val="000000"/>
          <w:sz w:val="24"/>
        </w:rPr>
        <w:t>15.索赔</w:t>
      </w:r>
    </w:p>
    <w:p>
      <w:pPr>
        <w:spacing w:line="460" w:lineRule="exact"/>
        <w:ind w:firstLine="480" w:firstLineChars="200"/>
        <w:rPr>
          <w:rFonts w:hint="eastAsia" w:ascii="宋体" w:hAnsi="宋体"/>
          <w:color w:val="000000"/>
          <w:sz w:val="24"/>
        </w:rPr>
      </w:pPr>
      <w:r>
        <w:rPr>
          <w:rFonts w:hint="eastAsia" w:ascii="宋体" w:hAnsi="宋体"/>
          <w:color w:val="000000"/>
          <w:sz w:val="24"/>
        </w:rPr>
        <w:t>15.1除责任应由保险公司或运输部门承担的之外，甲方有权根据甲方按检验标准自己检验的结果或当地质检部门出具的质检证书向乙方提出索赔。</w:t>
      </w:r>
    </w:p>
    <w:p>
      <w:pPr>
        <w:spacing w:line="460" w:lineRule="exact"/>
        <w:ind w:firstLine="480" w:firstLineChars="200"/>
        <w:rPr>
          <w:rFonts w:hint="eastAsia" w:ascii="宋体" w:hAnsi="宋体"/>
          <w:color w:val="000000"/>
          <w:sz w:val="24"/>
        </w:rPr>
      </w:pPr>
      <w:r>
        <w:rPr>
          <w:rFonts w:hint="eastAsia" w:ascii="宋体" w:hAnsi="宋体"/>
          <w:color w:val="000000"/>
          <w:sz w:val="24"/>
        </w:rPr>
        <w:t>15.2如果乙方对甲方根据合同第13条和第14条的规定向乙方提出质量不符和索赔要求负有责任时，乙方须经甲方同意按以下一个或多个综合的方法来处理该项索赔：</w:t>
      </w:r>
    </w:p>
    <w:p>
      <w:pPr>
        <w:spacing w:line="460" w:lineRule="exact"/>
        <w:ind w:firstLine="480" w:firstLineChars="200"/>
        <w:rPr>
          <w:rFonts w:hint="eastAsia" w:ascii="宋体" w:hAnsi="宋体"/>
          <w:color w:val="000000"/>
          <w:sz w:val="24"/>
        </w:rPr>
      </w:pPr>
      <w:r>
        <w:rPr>
          <w:rFonts w:hint="eastAsia" w:ascii="宋体" w:hAnsi="宋体"/>
          <w:color w:val="000000"/>
          <w:sz w:val="24"/>
        </w:rPr>
        <w:t>15.2.1同意拒收货物并用合同规定的相同货币归还拒收货物部分的货款，并应承担与此相关的所有直接损失和费用，包括由此产生的利息、银行费用、运费、保险费、检验费、储存费、装卸费以及其它所有保管和维修被拒收货物所必需的费用。</w:t>
      </w:r>
    </w:p>
    <w:p>
      <w:pPr>
        <w:spacing w:line="460" w:lineRule="exact"/>
        <w:ind w:firstLine="480" w:firstLineChars="200"/>
        <w:rPr>
          <w:rFonts w:hint="eastAsia" w:ascii="宋体" w:hAnsi="宋体"/>
          <w:color w:val="000000"/>
          <w:sz w:val="24"/>
        </w:rPr>
      </w:pPr>
      <w:r>
        <w:rPr>
          <w:rFonts w:hint="eastAsia" w:ascii="宋体" w:hAnsi="宋体"/>
          <w:color w:val="000000"/>
          <w:sz w:val="24"/>
        </w:rPr>
        <w:t>15.2.2根据货物劣质、损坏程度及甲方所受损失的范围降低货物的价格。</w:t>
      </w:r>
    </w:p>
    <w:p>
      <w:pPr>
        <w:spacing w:line="460" w:lineRule="exact"/>
        <w:ind w:firstLine="480" w:firstLineChars="200"/>
        <w:rPr>
          <w:rFonts w:hint="eastAsia" w:ascii="宋体" w:hAnsi="宋体"/>
          <w:color w:val="000000"/>
          <w:sz w:val="24"/>
        </w:rPr>
      </w:pPr>
      <w:r>
        <w:rPr>
          <w:rFonts w:hint="eastAsia" w:ascii="宋体" w:hAnsi="宋体"/>
          <w:color w:val="000000"/>
          <w:sz w:val="24"/>
        </w:rPr>
        <w:t>15.2.3将不符部分换成与合同规定的规格、质量、性能相符的新部件，乙方应承担甲方所承受的一切费用和损失。</w:t>
      </w:r>
    </w:p>
    <w:p>
      <w:pPr>
        <w:spacing w:line="460" w:lineRule="exact"/>
        <w:ind w:firstLine="480" w:firstLineChars="200"/>
        <w:rPr>
          <w:rFonts w:hint="eastAsia" w:ascii="宋体" w:hAnsi="宋体"/>
          <w:color w:val="000000"/>
          <w:sz w:val="24"/>
        </w:rPr>
      </w:pPr>
      <w:r>
        <w:rPr>
          <w:rFonts w:hint="eastAsia" w:ascii="宋体" w:hAnsi="宋体"/>
          <w:color w:val="000000"/>
          <w:sz w:val="24"/>
        </w:rPr>
        <w:t>15.2.4由乙方自费派出技术人员对货物的不符和有缺陷部分进行修理，如乙方不能派出技术人员时，甲方有权代为修理，由此产生费用应由乙方承担。</w:t>
      </w:r>
    </w:p>
    <w:p>
      <w:pPr>
        <w:spacing w:line="460" w:lineRule="exact"/>
        <w:ind w:firstLine="480" w:firstLineChars="200"/>
        <w:rPr>
          <w:rFonts w:hint="eastAsia" w:ascii="宋体" w:hAnsi="宋体"/>
          <w:color w:val="000000"/>
          <w:sz w:val="24"/>
        </w:rPr>
      </w:pPr>
      <w:r>
        <w:rPr>
          <w:rFonts w:hint="eastAsia" w:ascii="宋体" w:hAnsi="宋体"/>
          <w:color w:val="000000"/>
          <w:sz w:val="24"/>
        </w:rPr>
        <w:t>15.3对于上述索赔如果甲方在发出索赔通知后10天内，乙方未作答复，应视为乙方接受了甲方的索赔要求。如乙方在甲方发出索赔通知后10天内或甲方同意的更长时间内，未能按照本合同第15.2条规定的任何一种方法解决索赔事宜，甲方将从货款或乙方交纳的履约保证金中扣出索赔金额。如果这些金额不足以补偿索赔金额，甲方有权向乙方提出不足部分补偿。</w:t>
      </w:r>
    </w:p>
    <w:p>
      <w:pPr>
        <w:spacing w:line="460" w:lineRule="exact"/>
        <w:ind w:firstLine="482" w:firstLineChars="200"/>
        <w:rPr>
          <w:rFonts w:hint="eastAsia" w:ascii="宋体" w:hAnsi="宋体"/>
          <w:b/>
          <w:color w:val="000000"/>
          <w:sz w:val="24"/>
        </w:rPr>
      </w:pPr>
      <w:r>
        <w:rPr>
          <w:rFonts w:hint="eastAsia" w:ascii="宋体" w:hAnsi="宋体"/>
          <w:b/>
          <w:color w:val="000000"/>
          <w:sz w:val="24"/>
        </w:rPr>
        <w:t>16.延期交货</w:t>
      </w:r>
    </w:p>
    <w:p>
      <w:pPr>
        <w:spacing w:line="460" w:lineRule="exact"/>
        <w:ind w:firstLine="480" w:firstLineChars="200"/>
        <w:rPr>
          <w:rFonts w:hint="eastAsia" w:ascii="宋体" w:hAnsi="宋体"/>
          <w:color w:val="000000"/>
          <w:sz w:val="24"/>
        </w:rPr>
      </w:pPr>
      <w:r>
        <w:rPr>
          <w:rFonts w:hint="eastAsia" w:ascii="宋体" w:hAnsi="宋体"/>
          <w:color w:val="000000"/>
          <w:sz w:val="24"/>
        </w:rPr>
        <w:t>16.1在履约合同过程中，如果乙方遇到不能按时交货和提供服务的情况，应及时以书面形式将不能按时交货的理由、延误时间通知甲方。甲方在收到乙方通知后，应进行分析，如同意，可通过修改合同，酌情延长交货时间。</w:t>
      </w:r>
    </w:p>
    <w:p>
      <w:pPr>
        <w:spacing w:line="460" w:lineRule="exact"/>
        <w:ind w:firstLine="480" w:firstLineChars="200"/>
        <w:rPr>
          <w:rFonts w:hint="eastAsia" w:ascii="宋体" w:hAnsi="宋体"/>
          <w:color w:val="000000"/>
          <w:sz w:val="24"/>
        </w:rPr>
      </w:pPr>
      <w:r>
        <w:rPr>
          <w:rFonts w:hint="eastAsia" w:ascii="宋体" w:hAnsi="宋体"/>
          <w:color w:val="000000"/>
          <w:sz w:val="24"/>
        </w:rPr>
        <w:t>16.2如果乙方毫无理由地拖延交货，将受到以下制裁：扣除相应额度的投标保证金或履约保证金、加收迟交罚款和/或终止合同。</w:t>
      </w:r>
    </w:p>
    <w:p>
      <w:pPr>
        <w:spacing w:line="460" w:lineRule="exact"/>
        <w:ind w:firstLine="482" w:firstLineChars="200"/>
        <w:rPr>
          <w:rFonts w:hint="eastAsia" w:ascii="宋体" w:hAnsi="宋体"/>
          <w:b/>
          <w:color w:val="000000"/>
          <w:sz w:val="24"/>
        </w:rPr>
      </w:pPr>
      <w:r>
        <w:rPr>
          <w:rFonts w:hint="eastAsia" w:ascii="宋体" w:hAnsi="宋体"/>
          <w:b/>
          <w:color w:val="000000"/>
          <w:sz w:val="24"/>
        </w:rPr>
        <w:t>17.违约赔偿</w:t>
      </w:r>
    </w:p>
    <w:p>
      <w:pPr>
        <w:tabs>
          <w:tab w:val="left" w:pos="6008"/>
        </w:tabs>
        <w:spacing w:line="460" w:lineRule="exact"/>
        <w:ind w:firstLine="480" w:firstLineChars="200"/>
        <w:rPr>
          <w:rFonts w:hint="eastAsia" w:ascii="宋体" w:hAnsi="宋体"/>
          <w:color w:val="000000"/>
          <w:sz w:val="24"/>
        </w:rPr>
      </w:pPr>
      <w:r>
        <w:rPr>
          <w:rFonts w:hint="eastAsia" w:ascii="宋体" w:hAnsi="宋体"/>
          <w:color w:val="000000"/>
          <w:sz w:val="24"/>
        </w:rPr>
        <w:t>17.1除了甲方同意延期或本合同第18条规定外，如果乙方没有按照合同规定的时间交货和提供服务，甲方可从货款或乙方交纳的投标保证金或履约保证金中扣除迟交罚款。迟交罚款按7天1%计算，不足7天亦按7天计算。如延期交货超过30天，甲方有权撤销合同。尽管该合同已撤销，乙方仍应毫不迟延地支付前面所说的罚金。乙方支付的罚金总额度将不超过合同总价的10%。</w:t>
      </w:r>
    </w:p>
    <w:p>
      <w:pPr>
        <w:spacing w:line="460" w:lineRule="exact"/>
        <w:ind w:firstLine="482" w:firstLineChars="200"/>
        <w:rPr>
          <w:rFonts w:hint="eastAsia" w:ascii="宋体" w:hAnsi="宋体"/>
          <w:b/>
          <w:color w:val="000000"/>
          <w:sz w:val="24"/>
        </w:rPr>
      </w:pPr>
      <w:r>
        <w:rPr>
          <w:rFonts w:hint="eastAsia" w:ascii="宋体" w:hAnsi="宋体"/>
          <w:b/>
          <w:color w:val="000000"/>
          <w:sz w:val="24"/>
        </w:rPr>
        <w:t>18.不可抗力</w:t>
      </w:r>
    </w:p>
    <w:p>
      <w:pPr>
        <w:spacing w:line="460" w:lineRule="exact"/>
        <w:ind w:firstLine="480" w:firstLineChars="200"/>
        <w:rPr>
          <w:rFonts w:hint="eastAsia" w:ascii="宋体" w:hAnsi="宋体"/>
          <w:color w:val="000000"/>
          <w:sz w:val="24"/>
        </w:rPr>
      </w:pPr>
      <w:r>
        <w:rPr>
          <w:rFonts w:hint="eastAsia" w:ascii="宋体" w:hAnsi="宋体"/>
          <w:color w:val="000000"/>
          <w:sz w:val="24"/>
        </w:rPr>
        <w:t>18.1本条所述的“不可抗力”系指那些合同双方在订立合同时无法控制、不可预见的事件，这些事件包括：战争、严重火灾、水灾、台风和地震以及其它经双方同意属于不可抗力的事故。如果合同双方中任何一方由于不可抗力致使合同履行受阻时，履行合同的期限应予延长，延长的期限应相当于事故所影响的时间。</w:t>
      </w:r>
    </w:p>
    <w:p>
      <w:pPr>
        <w:spacing w:line="460" w:lineRule="exact"/>
        <w:ind w:firstLine="480" w:firstLineChars="200"/>
        <w:rPr>
          <w:rFonts w:hint="eastAsia" w:ascii="宋体" w:hAnsi="宋体"/>
          <w:color w:val="000000"/>
          <w:sz w:val="24"/>
        </w:rPr>
      </w:pPr>
      <w:r>
        <w:rPr>
          <w:rFonts w:hint="eastAsia" w:ascii="宋体" w:hAnsi="宋体"/>
          <w:color w:val="000000"/>
          <w:sz w:val="24"/>
        </w:rPr>
        <w:t>18.2受事故影响的一方应在不可抗力的事故发生后尽快以电报、电传、传真或电子邮件通知另一方，并在事故发生后4天内，将有关部门出具的证明文件用“特快专递”寄给或送给另一方。如果不可抗力影响时间延续120天以上的，双方应通过友好协商在合理的时间内达成进一步履行合同的协议。</w:t>
      </w:r>
    </w:p>
    <w:p>
      <w:pPr>
        <w:spacing w:line="460" w:lineRule="exact"/>
        <w:ind w:firstLine="482" w:firstLineChars="200"/>
        <w:rPr>
          <w:rFonts w:hint="eastAsia" w:ascii="宋体" w:hAnsi="宋体"/>
          <w:b/>
          <w:color w:val="000000"/>
          <w:sz w:val="24"/>
        </w:rPr>
      </w:pPr>
      <w:r>
        <w:rPr>
          <w:rFonts w:hint="eastAsia" w:ascii="宋体" w:hAnsi="宋体"/>
          <w:b/>
          <w:color w:val="000000"/>
          <w:sz w:val="24"/>
        </w:rPr>
        <w:t>19.税费</w:t>
      </w:r>
    </w:p>
    <w:p>
      <w:pPr>
        <w:spacing w:line="460" w:lineRule="exact"/>
        <w:ind w:firstLine="480" w:firstLineChars="200"/>
        <w:rPr>
          <w:rFonts w:hint="eastAsia" w:ascii="宋体" w:hAnsi="宋体"/>
          <w:color w:val="000000"/>
          <w:sz w:val="24"/>
        </w:rPr>
      </w:pPr>
      <w:r>
        <w:rPr>
          <w:rFonts w:hint="eastAsia" w:ascii="宋体" w:hAnsi="宋体"/>
          <w:color w:val="000000"/>
          <w:sz w:val="24"/>
        </w:rPr>
        <w:t>19.1根据中华人民共和国现行税法对甲方征收的与本合同有关的一切税费均由甲方负担。</w:t>
      </w:r>
    </w:p>
    <w:p>
      <w:pPr>
        <w:spacing w:line="460" w:lineRule="exact"/>
        <w:ind w:firstLine="480" w:firstLineChars="200"/>
        <w:rPr>
          <w:rFonts w:hint="eastAsia" w:ascii="宋体" w:hAnsi="宋体"/>
          <w:color w:val="000000"/>
          <w:sz w:val="24"/>
        </w:rPr>
      </w:pPr>
      <w:r>
        <w:rPr>
          <w:rFonts w:hint="eastAsia" w:ascii="宋体" w:hAnsi="宋体"/>
          <w:color w:val="000000"/>
          <w:sz w:val="24"/>
        </w:rPr>
        <w:t>19.2根据中华人民共和国现行税法对乙方征收的与本合同有关的一切税费均由乙方负担。</w:t>
      </w:r>
    </w:p>
    <w:p>
      <w:pPr>
        <w:spacing w:line="460" w:lineRule="exact"/>
        <w:ind w:firstLine="480" w:firstLineChars="200"/>
        <w:rPr>
          <w:rFonts w:hint="eastAsia" w:ascii="宋体" w:hAnsi="宋体"/>
          <w:color w:val="000000"/>
          <w:sz w:val="24"/>
        </w:rPr>
      </w:pPr>
      <w:r>
        <w:rPr>
          <w:rFonts w:hint="eastAsia" w:ascii="宋体" w:hAnsi="宋体"/>
          <w:color w:val="000000"/>
          <w:sz w:val="24"/>
        </w:rPr>
        <w:t>19.3 在中华人民共和国境外发生的与本合同执行有关的一切税费均由乙方负担。</w:t>
      </w:r>
    </w:p>
    <w:p>
      <w:pPr>
        <w:spacing w:line="460" w:lineRule="exact"/>
        <w:ind w:firstLine="482" w:firstLineChars="200"/>
        <w:rPr>
          <w:rFonts w:hint="eastAsia" w:ascii="宋体" w:hAnsi="宋体"/>
          <w:b/>
          <w:color w:val="000000"/>
          <w:sz w:val="24"/>
        </w:rPr>
      </w:pPr>
      <w:r>
        <w:rPr>
          <w:rFonts w:hint="eastAsia" w:ascii="宋体" w:hAnsi="宋体"/>
          <w:b/>
          <w:color w:val="000000"/>
          <w:sz w:val="24"/>
        </w:rPr>
        <w:t>20.履约保证金（待定）</w:t>
      </w:r>
    </w:p>
    <w:p>
      <w:pPr>
        <w:spacing w:line="460" w:lineRule="exact"/>
        <w:ind w:firstLine="482" w:firstLineChars="200"/>
        <w:rPr>
          <w:rFonts w:hint="eastAsia" w:ascii="宋体" w:hAnsi="宋体"/>
          <w:b/>
          <w:color w:val="000000"/>
          <w:sz w:val="24"/>
        </w:rPr>
      </w:pPr>
      <w:r>
        <w:rPr>
          <w:rFonts w:hint="eastAsia" w:ascii="宋体" w:hAnsi="宋体"/>
          <w:b/>
          <w:color w:val="000000"/>
          <w:sz w:val="24"/>
        </w:rPr>
        <w:t>21.仲裁</w:t>
      </w:r>
    </w:p>
    <w:p>
      <w:pPr>
        <w:spacing w:line="460" w:lineRule="exact"/>
        <w:ind w:firstLine="480" w:firstLineChars="200"/>
        <w:rPr>
          <w:rFonts w:hint="eastAsia" w:ascii="宋体" w:hAnsi="宋体"/>
          <w:color w:val="000000"/>
          <w:sz w:val="24"/>
        </w:rPr>
      </w:pPr>
      <w:r>
        <w:rPr>
          <w:rFonts w:hint="eastAsia" w:ascii="宋体" w:hAnsi="宋体"/>
          <w:color w:val="000000"/>
          <w:sz w:val="24"/>
        </w:rPr>
        <w:t>21.1甲乙双方应通过友好协商，解决在执行合同中所发生的或与本合同有关的一切争端，如果协商仍得不到解决，任何一方均可按《中华人民共和国合同法》规定向甲方所在地仲裁委员会提交调解和仲裁。</w:t>
      </w:r>
    </w:p>
    <w:p>
      <w:pPr>
        <w:spacing w:line="460" w:lineRule="exact"/>
        <w:ind w:firstLine="480" w:firstLineChars="200"/>
        <w:rPr>
          <w:rFonts w:hint="eastAsia" w:ascii="宋体" w:hAnsi="宋体"/>
          <w:color w:val="000000"/>
          <w:sz w:val="24"/>
        </w:rPr>
      </w:pPr>
      <w:r>
        <w:rPr>
          <w:rFonts w:hint="eastAsia" w:ascii="宋体" w:hAnsi="宋体"/>
          <w:color w:val="000000"/>
          <w:sz w:val="24"/>
        </w:rPr>
        <w:t>21.2仲裁裁决应为终裁决，对双方均具有约束力。</w:t>
      </w:r>
    </w:p>
    <w:p>
      <w:pPr>
        <w:spacing w:line="460" w:lineRule="exact"/>
        <w:ind w:firstLine="480" w:firstLineChars="200"/>
        <w:rPr>
          <w:rFonts w:hint="eastAsia" w:ascii="宋体" w:hAnsi="宋体"/>
          <w:color w:val="000000"/>
          <w:sz w:val="24"/>
        </w:rPr>
      </w:pPr>
      <w:r>
        <w:rPr>
          <w:rFonts w:hint="eastAsia" w:ascii="宋体" w:hAnsi="宋体"/>
          <w:color w:val="000000"/>
          <w:sz w:val="24"/>
        </w:rPr>
        <w:t>21.3仲裁费除仲裁机构另有裁决外应由败诉方负担。</w:t>
      </w:r>
    </w:p>
    <w:p>
      <w:pPr>
        <w:spacing w:line="460" w:lineRule="exact"/>
        <w:ind w:firstLine="480" w:firstLineChars="200"/>
        <w:rPr>
          <w:rFonts w:hint="eastAsia" w:ascii="宋体" w:hAnsi="宋体"/>
          <w:color w:val="000000"/>
          <w:sz w:val="24"/>
        </w:rPr>
      </w:pPr>
      <w:r>
        <w:rPr>
          <w:rFonts w:hint="eastAsia" w:ascii="宋体" w:hAnsi="宋体"/>
          <w:color w:val="000000"/>
          <w:sz w:val="24"/>
        </w:rPr>
        <w:t>21.4在仲裁期间，除正在进行的部分外，本合同其它部分仍可继续执行。</w:t>
      </w:r>
    </w:p>
    <w:p>
      <w:pPr>
        <w:spacing w:line="460" w:lineRule="exact"/>
        <w:ind w:firstLine="482" w:firstLineChars="200"/>
        <w:rPr>
          <w:rFonts w:hint="eastAsia" w:ascii="宋体" w:hAnsi="宋体"/>
          <w:b/>
          <w:color w:val="000000"/>
          <w:sz w:val="24"/>
        </w:rPr>
      </w:pPr>
      <w:r>
        <w:rPr>
          <w:rFonts w:hint="eastAsia" w:ascii="宋体" w:hAnsi="宋体"/>
          <w:b/>
          <w:color w:val="000000"/>
          <w:sz w:val="24"/>
        </w:rPr>
        <w:t>22.违约终止合同</w:t>
      </w:r>
    </w:p>
    <w:p>
      <w:pPr>
        <w:spacing w:line="460" w:lineRule="exact"/>
        <w:ind w:firstLine="480" w:firstLineChars="200"/>
        <w:rPr>
          <w:rFonts w:hint="eastAsia" w:ascii="宋体" w:hAnsi="宋体"/>
          <w:color w:val="000000"/>
          <w:sz w:val="24"/>
        </w:rPr>
      </w:pPr>
      <w:r>
        <w:rPr>
          <w:rFonts w:hint="eastAsia" w:ascii="宋体" w:hAnsi="宋体"/>
          <w:color w:val="000000"/>
          <w:sz w:val="24"/>
        </w:rPr>
        <w:t>22.1在甲方对乙方违约而采取的任何补救措施不受影响的情况下，甲方可向乙方发出书面违约通知书，提出终止部分或全部合同：</w:t>
      </w:r>
    </w:p>
    <w:p>
      <w:pPr>
        <w:spacing w:line="460" w:lineRule="exact"/>
        <w:ind w:firstLine="480" w:firstLineChars="200"/>
        <w:rPr>
          <w:rFonts w:hint="eastAsia" w:ascii="宋体" w:hAnsi="宋体"/>
          <w:color w:val="000000"/>
          <w:sz w:val="24"/>
        </w:rPr>
      </w:pPr>
      <w:r>
        <w:rPr>
          <w:rFonts w:hint="eastAsia" w:ascii="宋体" w:hAnsi="宋体"/>
          <w:color w:val="000000"/>
          <w:sz w:val="24"/>
        </w:rPr>
        <w:t>22.1.1如果乙方未能在合同规定的期限或甲方同意延长的期限内提供全部或部分货物。</w:t>
      </w:r>
    </w:p>
    <w:p>
      <w:pPr>
        <w:spacing w:line="460" w:lineRule="exact"/>
        <w:ind w:firstLine="480" w:firstLineChars="200"/>
        <w:rPr>
          <w:rFonts w:hint="eastAsia" w:ascii="宋体" w:hAnsi="宋体"/>
          <w:color w:val="000000"/>
          <w:sz w:val="24"/>
        </w:rPr>
      </w:pPr>
      <w:r>
        <w:rPr>
          <w:rFonts w:hint="eastAsia" w:ascii="宋体" w:hAnsi="宋体"/>
          <w:color w:val="000000"/>
          <w:sz w:val="24"/>
        </w:rPr>
        <w:t>22.1.2如果乙方未能履行合同规定的其它义务，乙方在收到甲方发出的违约通知后30天内，或经甲方书面认可延长的时间内未能纠正其过失。</w:t>
      </w:r>
    </w:p>
    <w:p>
      <w:pPr>
        <w:spacing w:line="460" w:lineRule="exact"/>
        <w:ind w:firstLine="480" w:firstLineChars="200"/>
        <w:rPr>
          <w:rFonts w:hint="eastAsia" w:ascii="宋体" w:hAnsi="宋体"/>
          <w:color w:val="000000"/>
          <w:sz w:val="24"/>
        </w:rPr>
      </w:pPr>
      <w:r>
        <w:rPr>
          <w:rFonts w:hint="eastAsia" w:ascii="宋体" w:hAnsi="宋体"/>
          <w:color w:val="000000"/>
          <w:sz w:val="24"/>
        </w:rPr>
        <w:t>22.2在上述情况下，并不影响甲方向乙方提出索赔。</w:t>
      </w:r>
    </w:p>
    <w:p>
      <w:pPr>
        <w:spacing w:line="460" w:lineRule="exact"/>
        <w:ind w:firstLine="480" w:firstLineChars="200"/>
        <w:rPr>
          <w:rFonts w:hint="eastAsia" w:ascii="宋体" w:hAnsi="宋体"/>
          <w:color w:val="000000"/>
          <w:sz w:val="24"/>
        </w:rPr>
      </w:pPr>
      <w:r>
        <w:rPr>
          <w:rFonts w:hint="eastAsia" w:ascii="宋体" w:hAnsi="宋体"/>
          <w:color w:val="000000"/>
          <w:sz w:val="24"/>
        </w:rPr>
        <w:t>22.3如果甲方根据上述第22.1条规定，终止了全部或部分合同，甲方可以依其认为适当的条件和方法购买与未交货物类似的货物，乙方应对购买类似的货物所超出的费用负责。但是，乙方还应继续执行合同中未终止的部分。</w:t>
      </w:r>
    </w:p>
    <w:p>
      <w:pPr>
        <w:spacing w:line="460" w:lineRule="exact"/>
        <w:ind w:firstLine="482" w:firstLineChars="200"/>
        <w:rPr>
          <w:rFonts w:hint="eastAsia" w:ascii="宋体" w:hAnsi="宋体"/>
          <w:b/>
          <w:color w:val="000000"/>
          <w:sz w:val="24"/>
        </w:rPr>
      </w:pPr>
      <w:r>
        <w:rPr>
          <w:rFonts w:hint="eastAsia" w:ascii="宋体" w:hAnsi="宋体"/>
          <w:b/>
          <w:color w:val="000000"/>
          <w:sz w:val="24"/>
        </w:rPr>
        <w:t>23.破产终止的合同</w:t>
      </w:r>
    </w:p>
    <w:p>
      <w:pPr>
        <w:spacing w:line="460" w:lineRule="exact"/>
        <w:ind w:firstLine="480" w:firstLineChars="200"/>
        <w:rPr>
          <w:rFonts w:hint="eastAsia" w:ascii="宋体" w:hAnsi="宋体"/>
          <w:color w:val="000000"/>
          <w:sz w:val="24"/>
        </w:rPr>
      </w:pPr>
      <w:r>
        <w:rPr>
          <w:rFonts w:hint="eastAsia" w:ascii="宋体" w:hAnsi="宋体"/>
          <w:color w:val="000000"/>
          <w:sz w:val="24"/>
        </w:rPr>
        <w:t>23.1如果乙方破产或无清偿能力，甲方可在任何时候以书面形式通知乙方终止合同而不给乙方补偿。该终止合同将不损害或影响甲方已经采取或将要采取的任何行动或补救措施的权利。</w:t>
      </w:r>
    </w:p>
    <w:p>
      <w:pPr>
        <w:spacing w:line="460" w:lineRule="exact"/>
        <w:ind w:firstLine="482" w:firstLineChars="200"/>
        <w:rPr>
          <w:rFonts w:hint="eastAsia" w:ascii="宋体" w:hAnsi="宋体"/>
          <w:b/>
          <w:color w:val="000000"/>
          <w:sz w:val="24"/>
        </w:rPr>
      </w:pPr>
      <w:r>
        <w:rPr>
          <w:rFonts w:hint="eastAsia" w:ascii="宋体" w:hAnsi="宋体"/>
          <w:b/>
          <w:color w:val="000000"/>
          <w:sz w:val="24"/>
        </w:rPr>
        <w:t>24.变更指令</w:t>
      </w:r>
    </w:p>
    <w:p>
      <w:pPr>
        <w:spacing w:line="460" w:lineRule="exact"/>
        <w:ind w:firstLine="480" w:firstLineChars="200"/>
        <w:rPr>
          <w:rFonts w:hint="eastAsia" w:ascii="宋体" w:hAnsi="宋体"/>
          <w:color w:val="000000"/>
          <w:sz w:val="24"/>
        </w:rPr>
      </w:pPr>
      <w:r>
        <w:rPr>
          <w:rFonts w:hint="eastAsia" w:ascii="宋体" w:hAnsi="宋体"/>
          <w:color w:val="000000"/>
          <w:sz w:val="24"/>
        </w:rPr>
        <w:t>24.1甲方可以在任何时候书面向乙方发出指令，在本合同的一般范围内变更下述一项或几项：</w:t>
      </w:r>
    </w:p>
    <w:p>
      <w:pPr>
        <w:spacing w:line="460" w:lineRule="exact"/>
        <w:ind w:firstLine="480" w:firstLineChars="200"/>
        <w:rPr>
          <w:rFonts w:hint="eastAsia" w:ascii="宋体" w:hAnsi="宋体"/>
          <w:color w:val="000000"/>
          <w:sz w:val="24"/>
        </w:rPr>
      </w:pPr>
      <w:r>
        <w:rPr>
          <w:rFonts w:hint="eastAsia" w:ascii="宋体" w:hAnsi="宋体"/>
          <w:color w:val="000000"/>
          <w:sz w:val="24"/>
        </w:rPr>
        <w:t>24.1.1本合同项下提供的货物是专为甲方制造时，变更图纸、设计或规格；</w:t>
      </w:r>
    </w:p>
    <w:p>
      <w:pPr>
        <w:spacing w:line="460" w:lineRule="exact"/>
        <w:ind w:firstLine="480" w:firstLineChars="200"/>
        <w:rPr>
          <w:rFonts w:hint="eastAsia" w:ascii="宋体" w:hAnsi="宋体"/>
          <w:color w:val="000000"/>
          <w:sz w:val="24"/>
        </w:rPr>
      </w:pPr>
      <w:r>
        <w:rPr>
          <w:rFonts w:hint="eastAsia" w:ascii="宋体" w:hAnsi="宋体"/>
          <w:color w:val="000000"/>
          <w:sz w:val="24"/>
        </w:rPr>
        <w:t>24.1.2运输或包装的方法；</w:t>
      </w:r>
    </w:p>
    <w:p>
      <w:pPr>
        <w:spacing w:line="460" w:lineRule="exact"/>
        <w:ind w:firstLine="480" w:firstLineChars="200"/>
        <w:rPr>
          <w:rFonts w:hint="eastAsia" w:ascii="宋体" w:hAnsi="宋体"/>
          <w:color w:val="000000"/>
          <w:sz w:val="24"/>
        </w:rPr>
      </w:pPr>
      <w:r>
        <w:rPr>
          <w:rFonts w:hint="eastAsia" w:ascii="宋体" w:hAnsi="宋体"/>
          <w:color w:val="000000"/>
          <w:sz w:val="24"/>
        </w:rPr>
        <w:t xml:space="preserve">24.1.3交货地点：签订合同时约定。 </w:t>
      </w:r>
    </w:p>
    <w:p>
      <w:pPr>
        <w:spacing w:line="460" w:lineRule="exact"/>
        <w:ind w:firstLine="480" w:firstLineChars="200"/>
        <w:rPr>
          <w:rFonts w:hint="eastAsia" w:ascii="宋体" w:hAnsi="宋体"/>
          <w:color w:val="000000"/>
          <w:sz w:val="24"/>
        </w:rPr>
      </w:pPr>
      <w:r>
        <w:rPr>
          <w:rFonts w:hint="eastAsia" w:ascii="宋体" w:hAnsi="宋体"/>
          <w:color w:val="000000"/>
          <w:sz w:val="24"/>
        </w:rPr>
        <w:t>24.1.4乙方提供的服务。</w:t>
      </w:r>
    </w:p>
    <w:p>
      <w:pPr>
        <w:spacing w:line="460" w:lineRule="exact"/>
        <w:ind w:firstLine="480" w:firstLineChars="200"/>
        <w:rPr>
          <w:rFonts w:hint="eastAsia" w:ascii="宋体" w:hAnsi="宋体"/>
          <w:color w:val="000000"/>
          <w:sz w:val="24"/>
        </w:rPr>
      </w:pPr>
      <w:r>
        <w:rPr>
          <w:rFonts w:hint="eastAsia" w:ascii="宋体" w:hAnsi="宋体"/>
          <w:color w:val="000000"/>
          <w:sz w:val="24"/>
        </w:rPr>
        <w:t>如果上述变更使乙方履行合同义务的费用或时间增加或减少，合同价或交货时间或两者将进行等量调整，同时相应修改合同。乙方根据本条进行调整的要求必须在收到甲方的变更指令后15天内提出。</w:t>
      </w:r>
    </w:p>
    <w:p>
      <w:pPr>
        <w:spacing w:line="460" w:lineRule="exact"/>
        <w:ind w:firstLine="482" w:firstLineChars="200"/>
        <w:rPr>
          <w:rFonts w:hint="eastAsia" w:ascii="宋体" w:hAnsi="宋体"/>
          <w:b/>
          <w:color w:val="000000"/>
          <w:sz w:val="24"/>
        </w:rPr>
      </w:pPr>
      <w:r>
        <w:rPr>
          <w:rFonts w:hint="eastAsia" w:ascii="宋体" w:hAnsi="宋体"/>
          <w:b/>
          <w:color w:val="000000"/>
          <w:sz w:val="24"/>
        </w:rPr>
        <w:t>25.转让和分包</w:t>
      </w:r>
    </w:p>
    <w:p>
      <w:pPr>
        <w:spacing w:line="460" w:lineRule="exact"/>
        <w:ind w:firstLine="480" w:firstLineChars="200"/>
        <w:rPr>
          <w:rFonts w:hint="eastAsia" w:ascii="宋体" w:hAnsi="宋体"/>
          <w:color w:val="000000"/>
          <w:sz w:val="24"/>
        </w:rPr>
      </w:pPr>
      <w:r>
        <w:rPr>
          <w:rFonts w:hint="eastAsia" w:ascii="宋体" w:hAnsi="宋体"/>
          <w:color w:val="000000"/>
          <w:sz w:val="24"/>
        </w:rPr>
        <w:t>25.1未经甲方事先书面同意，乙方不得部分转让或全部转让其应履行的合同义务。</w:t>
      </w:r>
    </w:p>
    <w:p>
      <w:pPr>
        <w:spacing w:line="460" w:lineRule="exact"/>
        <w:ind w:firstLine="480" w:firstLineChars="200"/>
        <w:rPr>
          <w:rFonts w:hint="eastAsia" w:ascii="宋体" w:hAnsi="宋体"/>
          <w:color w:val="000000"/>
          <w:sz w:val="24"/>
        </w:rPr>
      </w:pPr>
      <w:r>
        <w:rPr>
          <w:rFonts w:hint="eastAsia" w:ascii="宋体" w:hAnsi="宋体"/>
          <w:color w:val="000000"/>
          <w:sz w:val="24"/>
        </w:rPr>
        <w:t>25.2如投标文件中没有明确分包合同，乙方应书面通知甲方其在本合同中将分包的全部分包合同，无论在原投标文件中还是后来发生的分包通知均不能解除乙方履行本合同的责任和义务。</w:t>
      </w:r>
    </w:p>
    <w:p>
      <w:pPr>
        <w:spacing w:line="460" w:lineRule="exact"/>
        <w:ind w:firstLine="482" w:firstLineChars="200"/>
        <w:rPr>
          <w:rFonts w:hint="eastAsia" w:ascii="宋体" w:hAnsi="宋体"/>
          <w:b/>
          <w:color w:val="000000"/>
          <w:sz w:val="24"/>
        </w:rPr>
      </w:pPr>
      <w:r>
        <w:rPr>
          <w:rFonts w:hint="eastAsia" w:ascii="宋体" w:hAnsi="宋体"/>
          <w:b/>
          <w:color w:val="000000"/>
          <w:sz w:val="24"/>
        </w:rPr>
        <w:t>26.合同修改</w:t>
      </w:r>
    </w:p>
    <w:p>
      <w:pPr>
        <w:spacing w:line="460" w:lineRule="exact"/>
        <w:ind w:firstLine="480" w:firstLineChars="200"/>
        <w:rPr>
          <w:rFonts w:hint="eastAsia" w:ascii="宋体" w:hAnsi="宋体"/>
          <w:color w:val="000000"/>
          <w:sz w:val="24"/>
        </w:rPr>
      </w:pPr>
      <w:r>
        <w:rPr>
          <w:rFonts w:hint="eastAsia" w:ascii="宋体" w:hAnsi="宋体"/>
          <w:color w:val="000000"/>
          <w:sz w:val="24"/>
        </w:rPr>
        <w:t>26.1欲对合同条款进行任何改动，均须由甲乙双方签署书面的合同修改书。</w:t>
      </w:r>
    </w:p>
    <w:p>
      <w:pPr>
        <w:spacing w:line="460" w:lineRule="exact"/>
        <w:ind w:firstLine="482" w:firstLineChars="200"/>
        <w:rPr>
          <w:rFonts w:hint="eastAsia" w:ascii="宋体" w:hAnsi="宋体"/>
          <w:b/>
          <w:color w:val="000000"/>
          <w:sz w:val="24"/>
        </w:rPr>
      </w:pPr>
      <w:r>
        <w:rPr>
          <w:rFonts w:hint="eastAsia" w:ascii="宋体" w:hAnsi="宋体"/>
          <w:b/>
          <w:color w:val="000000"/>
          <w:sz w:val="24"/>
        </w:rPr>
        <w:t>27.通知</w:t>
      </w:r>
    </w:p>
    <w:p>
      <w:pPr>
        <w:spacing w:line="460" w:lineRule="exact"/>
        <w:ind w:firstLine="480" w:firstLineChars="200"/>
        <w:rPr>
          <w:rFonts w:hint="eastAsia" w:ascii="宋体" w:hAnsi="宋体"/>
          <w:color w:val="000000"/>
          <w:sz w:val="24"/>
        </w:rPr>
      </w:pPr>
      <w:r>
        <w:rPr>
          <w:rFonts w:hint="eastAsia" w:ascii="宋体" w:hAnsi="宋体"/>
          <w:color w:val="000000"/>
          <w:sz w:val="24"/>
        </w:rPr>
        <w:t>27.1本合同任何一方给另一方的通知，都应以书面或传真、电报的形式发送，另一方面应以书面形式确认发送到对方的明确的地址。</w:t>
      </w:r>
    </w:p>
    <w:p>
      <w:pPr>
        <w:spacing w:line="460" w:lineRule="exact"/>
        <w:ind w:firstLine="482" w:firstLineChars="200"/>
        <w:rPr>
          <w:rFonts w:hint="eastAsia" w:ascii="宋体" w:hAnsi="宋体"/>
          <w:b/>
          <w:color w:val="000000"/>
          <w:sz w:val="24"/>
        </w:rPr>
      </w:pPr>
      <w:r>
        <w:rPr>
          <w:rFonts w:hint="eastAsia" w:ascii="宋体" w:hAnsi="宋体"/>
          <w:b/>
          <w:color w:val="000000"/>
          <w:sz w:val="24"/>
        </w:rPr>
        <w:t>28.计量单位</w:t>
      </w:r>
    </w:p>
    <w:p>
      <w:pPr>
        <w:spacing w:line="460" w:lineRule="exact"/>
        <w:ind w:firstLine="480" w:firstLineChars="200"/>
        <w:rPr>
          <w:rFonts w:hint="eastAsia" w:ascii="宋体" w:hAnsi="宋体"/>
          <w:color w:val="000000"/>
          <w:sz w:val="24"/>
        </w:rPr>
      </w:pPr>
      <w:r>
        <w:rPr>
          <w:rFonts w:hint="eastAsia" w:ascii="宋体" w:hAnsi="宋体"/>
          <w:color w:val="000000"/>
          <w:sz w:val="24"/>
        </w:rPr>
        <w:t>28.1除技术规范中另有规定外，计量单位均使用国家法定计量单位。</w:t>
      </w:r>
    </w:p>
    <w:p>
      <w:pPr>
        <w:spacing w:line="460" w:lineRule="exact"/>
        <w:ind w:firstLine="482" w:firstLineChars="200"/>
        <w:rPr>
          <w:rFonts w:hint="eastAsia" w:ascii="宋体" w:hAnsi="宋体"/>
          <w:b/>
          <w:color w:val="000000"/>
          <w:sz w:val="24"/>
        </w:rPr>
      </w:pPr>
      <w:r>
        <w:rPr>
          <w:rFonts w:hint="eastAsia" w:ascii="宋体" w:hAnsi="宋体"/>
          <w:b/>
          <w:color w:val="000000"/>
          <w:sz w:val="24"/>
        </w:rPr>
        <w:t>29.主导语言</w:t>
      </w:r>
    </w:p>
    <w:p>
      <w:pPr>
        <w:spacing w:line="460" w:lineRule="exact"/>
        <w:ind w:firstLine="480" w:firstLineChars="200"/>
        <w:rPr>
          <w:rFonts w:hint="eastAsia" w:ascii="宋体" w:hAnsi="宋体"/>
          <w:color w:val="000000"/>
          <w:sz w:val="24"/>
        </w:rPr>
      </w:pPr>
      <w:r>
        <w:rPr>
          <w:rFonts w:hint="eastAsia" w:ascii="宋体" w:hAnsi="宋体"/>
          <w:color w:val="000000"/>
          <w:sz w:val="24"/>
        </w:rPr>
        <w:t>29.1本合同应用中文书写。</w:t>
      </w:r>
    </w:p>
    <w:p>
      <w:pPr>
        <w:spacing w:line="460" w:lineRule="exact"/>
        <w:ind w:firstLine="482" w:firstLineChars="200"/>
        <w:rPr>
          <w:rFonts w:hint="eastAsia" w:ascii="宋体" w:hAnsi="宋体"/>
          <w:b/>
          <w:color w:val="000000"/>
          <w:sz w:val="24"/>
        </w:rPr>
      </w:pPr>
      <w:r>
        <w:rPr>
          <w:rFonts w:hint="eastAsia" w:ascii="宋体" w:hAnsi="宋体"/>
          <w:b/>
          <w:color w:val="000000"/>
          <w:sz w:val="24"/>
        </w:rPr>
        <w:t>30.适用法律</w:t>
      </w:r>
    </w:p>
    <w:p>
      <w:pPr>
        <w:spacing w:line="460" w:lineRule="exact"/>
        <w:ind w:firstLine="480" w:firstLineChars="200"/>
        <w:rPr>
          <w:rFonts w:hint="eastAsia" w:ascii="宋体" w:hAnsi="宋体"/>
          <w:color w:val="000000"/>
          <w:sz w:val="24"/>
        </w:rPr>
      </w:pPr>
      <w:r>
        <w:rPr>
          <w:rFonts w:hint="eastAsia" w:ascii="宋体" w:hAnsi="宋体"/>
          <w:color w:val="000000"/>
          <w:sz w:val="24"/>
        </w:rPr>
        <w:t>30.1本合同应按照中华人民共和国的法律进行解释。</w:t>
      </w:r>
    </w:p>
    <w:p>
      <w:pPr>
        <w:spacing w:line="460" w:lineRule="exact"/>
        <w:ind w:firstLine="482" w:firstLineChars="200"/>
        <w:rPr>
          <w:rFonts w:hint="eastAsia" w:ascii="宋体" w:hAnsi="宋体"/>
          <w:b/>
          <w:color w:val="000000"/>
          <w:sz w:val="24"/>
        </w:rPr>
      </w:pPr>
      <w:r>
        <w:rPr>
          <w:rFonts w:hint="eastAsia" w:ascii="宋体" w:hAnsi="宋体"/>
          <w:b/>
          <w:color w:val="000000"/>
          <w:sz w:val="24"/>
        </w:rPr>
        <w:t>31.合同生效及其它</w:t>
      </w:r>
    </w:p>
    <w:p>
      <w:pPr>
        <w:spacing w:line="460" w:lineRule="exact"/>
        <w:ind w:firstLine="480" w:firstLineChars="200"/>
        <w:rPr>
          <w:rFonts w:hint="eastAsia" w:ascii="宋体" w:hAnsi="宋体"/>
          <w:color w:val="000000"/>
          <w:sz w:val="24"/>
        </w:rPr>
      </w:pPr>
      <w:r>
        <w:rPr>
          <w:rFonts w:hint="eastAsia" w:ascii="宋体" w:hAnsi="宋体"/>
          <w:color w:val="000000"/>
          <w:sz w:val="24"/>
        </w:rPr>
        <w:t>31.1合同应在双方签字盖章后开始生效。</w:t>
      </w:r>
    </w:p>
    <w:p>
      <w:pPr>
        <w:spacing w:line="460" w:lineRule="exact"/>
        <w:ind w:firstLine="480" w:firstLineChars="200"/>
        <w:jc w:val="left"/>
        <w:rPr>
          <w:rFonts w:hint="eastAsia" w:ascii="宋体" w:hAnsi="宋体"/>
          <w:color w:val="000000"/>
          <w:sz w:val="24"/>
        </w:rPr>
      </w:pPr>
      <w:r>
        <w:rPr>
          <w:rFonts w:hint="eastAsia" w:ascii="宋体" w:hAnsi="宋体"/>
          <w:color w:val="000000"/>
          <w:sz w:val="24"/>
        </w:rPr>
        <w:t>31.2本合同一式六份，以中文书写，甲乙双方各执二份，政府采购办、招标代理机构各执一份。</w:t>
      </w:r>
    </w:p>
    <w:p>
      <w:pPr>
        <w:spacing w:line="460" w:lineRule="exact"/>
        <w:ind w:firstLine="480" w:firstLineChars="200"/>
        <w:rPr>
          <w:rFonts w:hint="eastAsia" w:ascii="宋体" w:hAnsi="宋体"/>
          <w:color w:val="000000"/>
          <w:sz w:val="24"/>
        </w:rPr>
      </w:pPr>
      <w:r>
        <w:rPr>
          <w:rFonts w:hint="eastAsia" w:ascii="宋体" w:hAnsi="宋体"/>
          <w:color w:val="000000"/>
          <w:sz w:val="24"/>
        </w:rPr>
        <w:t>31.3如需修改或补充合同内容，经协商，甲乙双方应签署书面修改或补充协议，该协议将作为本合同的一个组成部分。</w:t>
      </w:r>
    </w:p>
    <w:p>
      <w:pPr>
        <w:pStyle w:val="10"/>
        <w:jc w:val="center"/>
        <w:outlineLvl w:val="1"/>
        <w:rPr>
          <w:rFonts w:hint="eastAsia" w:ascii="宋体" w:hAnsi="宋体" w:eastAsia="宋体"/>
          <w:b/>
          <w:color w:val="000000"/>
          <w:sz w:val="28"/>
          <w:szCs w:val="28"/>
        </w:rPr>
      </w:pPr>
      <w:r>
        <w:rPr>
          <w:rFonts w:hint="eastAsia" w:ascii="宋体" w:hAnsi="宋体" w:eastAsia="宋体"/>
          <w:color w:val="000000"/>
        </w:rPr>
        <w:br w:type="page"/>
      </w:r>
      <w:bookmarkStart w:id="20" w:name="_Toc434847492"/>
      <w:bookmarkStart w:id="21" w:name="_Toc116824148"/>
      <w:r>
        <w:rPr>
          <w:rFonts w:hint="eastAsia" w:ascii="宋体" w:hAnsi="宋体" w:eastAsia="宋体"/>
          <w:b/>
          <w:color w:val="000000"/>
          <w:sz w:val="28"/>
          <w:szCs w:val="28"/>
        </w:rPr>
        <w:t>第二部分 政府采购合同特殊条款</w:t>
      </w:r>
      <w:bookmarkEnd w:id="20"/>
      <w:bookmarkEnd w:id="21"/>
    </w:p>
    <w:p>
      <w:pPr>
        <w:spacing w:line="460" w:lineRule="exact"/>
        <w:ind w:firstLine="482" w:firstLineChars="200"/>
        <w:rPr>
          <w:rFonts w:hint="eastAsia" w:ascii="宋体" w:hAnsi="宋体"/>
          <w:b/>
          <w:color w:val="000000"/>
          <w:sz w:val="24"/>
        </w:rPr>
      </w:pPr>
      <w:r>
        <w:rPr>
          <w:rFonts w:hint="eastAsia" w:ascii="宋体" w:hAnsi="宋体"/>
          <w:b/>
          <w:color w:val="000000"/>
          <w:sz w:val="24"/>
        </w:rPr>
        <w:t>《合同特殊条款》是《合同通用条款》的补充和修改，两者如有抵触，以《合同特殊条款》为准。</w:t>
      </w:r>
    </w:p>
    <w:p>
      <w:pPr>
        <w:spacing w:line="384" w:lineRule="auto"/>
        <w:ind w:firstLine="482" w:firstLineChars="200"/>
        <w:rPr>
          <w:rFonts w:hint="eastAsia" w:ascii="宋体" w:hAnsi="宋体"/>
          <w:b/>
          <w:color w:val="auto"/>
          <w:sz w:val="24"/>
          <w:szCs w:val="24"/>
        </w:rPr>
      </w:pPr>
      <w:r>
        <w:rPr>
          <w:rFonts w:hint="eastAsia" w:ascii="宋体" w:hAnsi="宋体"/>
          <w:b/>
          <w:color w:val="auto"/>
          <w:sz w:val="24"/>
          <w:szCs w:val="24"/>
        </w:rPr>
        <w:t>一、交 货 期：自签订合同</w:t>
      </w:r>
      <w:r>
        <w:rPr>
          <w:rFonts w:hint="eastAsia" w:ascii="宋体" w:hAnsi="宋体"/>
          <w:b/>
          <w:color w:val="auto"/>
          <w:sz w:val="24"/>
          <w:szCs w:val="24"/>
          <w:lang w:eastAsia="zh-CN"/>
        </w:rPr>
        <w:t>后</w:t>
      </w:r>
      <w:r>
        <w:rPr>
          <w:rFonts w:hint="eastAsia" w:ascii="宋体" w:hAnsi="宋体"/>
          <w:b/>
          <w:color w:val="auto"/>
          <w:sz w:val="24"/>
          <w:szCs w:val="24"/>
          <w:lang w:val="en-US" w:eastAsia="zh-CN"/>
        </w:rPr>
        <w:t>15日内供货完毕。</w:t>
      </w:r>
    </w:p>
    <w:p>
      <w:pPr>
        <w:spacing w:line="384" w:lineRule="auto"/>
        <w:ind w:firstLine="482" w:firstLineChars="200"/>
        <w:rPr>
          <w:rFonts w:hint="eastAsia" w:ascii="宋体" w:hAnsi="宋体"/>
          <w:b/>
          <w:color w:val="auto"/>
          <w:sz w:val="24"/>
          <w:szCs w:val="24"/>
        </w:rPr>
      </w:pPr>
      <w:r>
        <w:rPr>
          <w:rFonts w:hint="eastAsia" w:ascii="宋体" w:hAnsi="宋体"/>
          <w:b/>
          <w:color w:val="auto"/>
          <w:sz w:val="24"/>
          <w:szCs w:val="24"/>
        </w:rPr>
        <w:t>二、交货地点：到货地点为甲方所指地点。</w:t>
      </w:r>
    </w:p>
    <w:p>
      <w:pPr>
        <w:spacing w:line="384"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rPr>
        <w:t>三、质 保 期：</w:t>
      </w:r>
      <w:r>
        <w:rPr>
          <w:rFonts w:hint="eastAsia" w:ascii="宋体" w:hAnsi="宋体"/>
          <w:b/>
          <w:color w:val="auto"/>
          <w:sz w:val="24"/>
          <w:szCs w:val="24"/>
          <w:lang w:val="en-US" w:eastAsia="zh-CN"/>
        </w:rPr>
        <w:t>1年。</w:t>
      </w:r>
    </w:p>
    <w:p>
      <w:pPr>
        <w:pStyle w:val="6"/>
        <w:tabs>
          <w:tab w:val="center" w:pos="4775"/>
        </w:tabs>
        <w:spacing w:after="0" w:line="384" w:lineRule="auto"/>
        <w:ind w:firstLine="422" w:firstLineChars="200"/>
        <w:rPr>
          <w:rFonts w:hint="eastAsia" w:ascii="宋体" w:hAnsi="宋体" w:eastAsia="宋体" w:cs="Times New Roman"/>
          <w:b/>
          <w:color w:val="auto"/>
          <w:kern w:val="2"/>
          <w:sz w:val="24"/>
          <w:szCs w:val="24"/>
          <w:lang w:val="en-US" w:eastAsia="zh-CN" w:bidi="ar-SA"/>
        </w:rPr>
      </w:pPr>
      <w:r>
        <w:rPr>
          <w:rFonts w:hint="eastAsia" w:ascii="宋体" w:hAnsi="宋体" w:eastAsia="宋体"/>
          <w:b/>
          <w:color w:val="auto"/>
        </w:rPr>
        <w:t>四、付款方式：</w:t>
      </w:r>
      <w:r>
        <w:rPr>
          <w:rFonts w:hint="eastAsia" w:ascii="宋体" w:hAnsi="宋体" w:eastAsia="宋体" w:cs="Times New Roman"/>
          <w:b/>
          <w:color w:val="auto"/>
          <w:kern w:val="2"/>
          <w:sz w:val="24"/>
          <w:szCs w:val="24"/>
          <w:lang w:val="en-US" w:eastAsia="zh-CN" w:bidi="ar-SA"/>
        </w:rPr>
        <w:t>签订合同后支付全部货款的50%，货到现场并经验收合格后支付剩余货款的50%。</w:t>
      </w:r>
    </w:p>
    <w:p>
      <w:pPr>
        <w:pStyle w:val="10"/>
        <w:spacing w:before="0" w:beforeAutospacing="0" w:after="0" w:afterAutospacing="0" w:line="460" w:lineRule="exact"/>
        <w:ind w:firstLine="482" w:firstLineChars="200"/>
        <w:rPr>
          <w:rFonts w:hint="eastAsia" w:ascii="宋体" w:hAnsi="宋体" w:eastAsia="宋体" w:cs="Times New Roman"/>
          <w:b/>
          <w:color w:val="C00000"/>
          <w:kern w:val="2"/>
          <w:sz w:val="24"/>
          <w:szCs w:val="24"/>
          <w:lang w:val="en-US" w:eastAsia="zh-CN" w:bidi="ar-SA"/>
        </w:rPr>
      </w:pPr>
    </w:p>
    <w:p>
      <w:pPr>
        <w:spacing w:before="100" w:beforeAutospacing="1" w:after="100" w:afterAutospacing="1"/>
        <w:jc w:val="center"/>
        <w:outlineLvl w:val="0"/>
        <w:rPr>
          <w:rFonts w:hint="eastAsia" w:ascii="宋体" w:hAnsi="宋体"/>
          <w:b/>
          <w:bCs/>
          <w:color w:val="000000"/>
          <w:sz w:val="28"/>
          <w:szCs w:val="28"/>
        </w:rPr>
      </w:pPr>
      <w:r>
        <w:rPr>
          <w:rFonts w:hint="eastAsia" w:ascii="宋体" w:hAnsi="宋体"/>
          <w:b/>
          <w:color w:val="000000"/>
          <w:sz w:val="24"/>
          <w:szCs w:val="24"/>
        </w:rPr>
        <w:br w:type="page"/>
      </w:r>
      <w:bookmarkStart w:id="22" w:name="_Toc434847493"/>
      <w:r>
        <w:rPr>
          <w:rFonts w:hint="eastAsia" w:ascii="宋体" w:hAnsi="宋体"/>
          <w:b/>
          <w:bCs/>
          <w:color w:val="000000"/>
          <w:sz w:val="28"/>
          <w:szCs w:val="28"/>
        </w:rPr>
        <w:t>第五章  附件（投标文件格式）</w:t>
      </w:r>
      <w:bookmarkEnd w:id="22"/>
    </w:p>
    <w:p>
      <w:pPr>
        <w:spacing w:line="460" w:lineRule="exact"/>
        <w:ind w:firstLine="480" w:firstLineChars="200"/>
        <w:outlineLvl w:val="1"/>
        <w:rPr>
          <w:rFonts w:hint="eastAsia" w:ascii="宋体" w:hAnsi="宋体"/>
          <w:color w:val="000000"/>
          <w:sz w:val="24"/>
        </w:rPr>
      </w:pPr>
      <w:bookmarkStart w:id="23" w:name="_Toc425771102"/>
      <w:bookmarkStart w:id="24" w:name="_Toc434847494"/>
      <w:r>
        <w:rPr>
          <w:rFonts w:hint="eastAsia" w:ascii="宋体" w:hAnsi="宋体"/>
          <w:color w:val="000000"/>
          <w:sz w:val="24"/>
        </w:rPr>
        <w:t>附件1 投标函</w:t>
      </w:r>
      <w:bookmarkEnd w:id="23"/>
      <w:bookmarkEnd w:id="24"/>
    </w:p>
    <w:p>
      <w:pPr>
        <w:pStyle w:val="6"/>
        <w:spacing w:after="0" w:line="460" w:lineRule="exact"/>
        <w:ind w:firstLine="562" w:firstLineChars="200"/>
        <w:jc w:val="center"/>
        <w:rPr>
          <w:rFonts w:ascii="宋体" w:hAnsi="宋体"/>
          <w:b/>
          <w:color w:val="000000"/>
          <w:sz w:val="28"/>
          <w:szCs w:val="28"/>
        </w:rPr>
      </w:pPr>
      <w:r>
        <w:rPr>
          <w:rFonts w:hint="eastAsia" w:ascii="宋体" w:hAnsi="宋体"/>
          <w:b/>
          <w:color w:val="000000"/>
          <w:sz w:val="28"/>
          <w:szCs w:val="28"/>
        </w:rPr>
        <w:t>投标函</w:t>
      </w:r>
    </w:p>
    <w:p>
      <w:pPr>
        <w:spacing w:line="440" w:lineRule="exact"/>
        <w:ind w:firstLine="480" w:firstLineChars="200"/>
        <w:rPr>
          <w:rFonts w:ascii="宋体" w:hAnsi="宋体"/>
          <w:color w:val="000000"/>
          <w:sz w:val="24"/>
        </w:rPr>
      </w:pPr>
      <w:r>
        <w:rPr>
          <w:rFonts w:hint="eastAsia" w:ascii="宋体" w:hAnsi="宋体"/>
          <w:color w:val="000000"/>
          <w:sz w:val="24"/>
          <w:lang w:val="en-US" w:eastAsia="zh-CN"/>
        </w:rPr>
        <w:t>山东天宇工程项目咨询有限公司</w:t>
      </w:r>
      <w:r>
        <w:rPr>
          <w:rFonts w:hint="eastAsia" w:ascii="宋体" w:hAnsi="宋体"/>
          <w:color w:val="000000"/>
          <w:sz w:val="24"/>
        </w:rPr>
        <w:t>：</w:t>
      </w:r>
    </w:p>
    <w:p>
      <w:pPr>
        <w:spacing w:line="440" w:lineRule="exact"/>
        <w:ind w:firstLine="480" w:firstLineChars="200"/>
        <w:rPr>
          <w:rFonts w:ascii="宋体" w:hAnsi="宋体"/>
          <w:color w:val="000000"/>
          <w:sz w:val="24"/>
        </w:rPr>
      </w:pPr>
      <w:r>
        <w:rPr>
          <w:rFonts w:hint="eastAsia" w:ascii="宋体" w:hAnsi="宋体"/>
          <w:color w:val="000000"/>
          <w:sz w:val="24"/>
        </w:rPr>
        <w:t>经研究，我方决定参加</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（项目编号：</w:t>
      </w:r>
      <w:r>
        <w:rPr>
          <w:rFonts w:hint="eastAsia" w:ascii="宋体" w:hAnsi="宋体"/>
          <w:color w:val="000000"/>
          <w:sz w:val="24"/>
          <w:lang w:val="en-US" w:eastAsia="zh-CN"/>
        </w:rPr>
        <w:t xml:space="preserve">            </w:t>
      </w:r>
      <w:r>
        <w:rPr>
          <w:rFonts w:hint="eastAsia" w:ascii="宋体" w:hAnsi="宋体"/>
          <w:color w:val="000000"/>
          <w:sz w:val="24"/>
        </w:rPr>
        <w:t>）的招标活动并提交报价文件。为此，我方郑重声明以下诸点，并负法律责任：</w:t>
      </w:r>
    </w:p>
    <w:p>
      <w:pPr>
        <w:spacing w:line="440" w:lineRule="exact"/>
        <w:ind w:firstLine="480" w:firstLineChars="200"/>
        <w:rPr>
          <w:rFonts w:ascii="宋体" w:hAnsi="宋体"/>
          <w:color w:val="000000"/>
          <w:sz w:val="24"/>
        </w:rPr>
      </w:pPr>
      <w:r>
        <w:rPr>
          <w:rFonts w:hint="eastAsia" w:ascii="宋体" w:hAnsi="宋体"/>
          <w:color w:val="000000"/>
          <w:sz w:val="24"/>
        </w:rPr>
        <w:t>1.我方完全理解和接受招标文件的一切规定和要求，按规定提交报价文件：一式六份（其中正本一份、副本五份）。</w:t>
      </w:r>
    </w:p>
    <w:p>
      <w:pPr>
        <w:spacing w:line="440" w:lineRule="exact"/>
        <w:ind w:firstLine="480" w:firstLineChars="200"/>
        <w:rPr>
          <w:rFonts w:ascii="宋体" w:hAnsi="宋体"/>
          <w:color w:val="000000"/>
          <w:sz w:val="24"/>
        </w:rPr>
      </w:pPr>
      <w:r>
        <w:rPr>
          <w:rFonts w:hint="eastAsia" w:ascii="宋体" w:hAnsi="宋体"/>
          <w:color w:val="000000"/>
          <w:sz w:val="24"/>
        </w:rPr>
        <w:t>2.如果我方的报价文件被接受，我方将履行招标文件中规定的每一项要求，并按我方报价文件中的承诺，保证按期完成项目的实施。</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3.我方理解，最低报价不是中标的唯一条件，你们有依法选择中标人的权利。</w:t>
      </w:r>
    </w:p>
    <w:p>
      <w:pPr>
        <w:spacing w:line="440" w:lineRule="exact"/>
        <w:ind w:firstLine="480" w:firstLineChars="200"/>
        <w:rPr>
          <w:rFonts w:ascii="宋体" w:hAnsi="宋体"/>
          <w:color w:val="000000"/>
          <w:sz w:val="24"/>
        </w:rPr>
      </w:pPr>
      <w:r>
        <w:rPr>
          <w:rFonts w:hint="eastAsia" w:ascii="宋体" w:hAnsi="宋体"/>
          <w:color w:val="000000"/>
          <w:sz w:val="24"/>
        </w:rPr>
        <w:t>4.我方愿按《中华人民共和国合同法》履行自己的全部责任。</w:t>
      </w:r>
    </w:p>
    <w:p>
      <w:pPr>
        <w:spacing w:line="440" w:lineRule="exact"/>
        <w:ind w:firstLine="480" w:firstLineChars="200"/>
        <w:rPr>
          <w:rFonts w:ascii="宋体" w:hAnsi="宋体"/>
          <w:color w:val="000000"/>
          <w:sz w:val="24"/>
        </w:rPr>
      </w:pPr>
      <w:r>
        <w:rPr>
          <w:rFonts w:hint="eastAsia" w:ascii="宋体" w:hAnsi="宋体"/>
          <w:color w:val="000000"/>
          <w:sz w:val="24"/>
        </w:rPr>
        <w:t>5.我方同意按招标文件要求交纳投标保证金，遵守贵机构对本次招标项目所做的有关规定。</w:t>
      </w:r>
    </w:p>
    <w:p>
      <w:pPr>
        <w:spacing w:line="440" w:lineRule="exact"/>
        <w:ind w:firstLine="480" w:firstLineChars="200"/>
        <w:rPr>
          <w:rFonts w:ascii="宋体" w:hAnsi="宋体"/>
          <w:color w:val="000000"/>
          <w:sz w:val="24"/>
        </w:rPr>
      </w:pPr>
      <w:r>
        <w:rPr>
          <w:rFonts w:hint="eastAsia" w:ascii="宋体" w:hAnsi="宋体"/>
          <w:color w:val="000000"/>
          <w:sz w:val="24"/>
        </w:rPr>
        <w:t>6.我方报价文件的有效期为投标截止时间起90日。</w:t>
      </w:r>
    </w:p>
    <w:p>
      <w:pPr>
        <w:spacing w:line="440" w:lineRule="exact"/>
        <w:ind w:firstLine="480" w:firstLineChars="200"/>
        <w:rPr>
          <w:rFonts w:ascii="宋体" w:hAnsi="宋体"/>
          <w:color w:val="000000"/>
          <w:sz w:val="24"/>
        </w:rPr>
      </w:pPr>
      <w:r>
        <w:rPr>
          <w:rFonts w:hint="eastAsia" w:ascii="宋体" w:hAnsi="宋体"/>
          <w:color w:val="000000"/>
          <w:sz w:val="24"/>
        </w:rPr>
        <w:t>7.我方若未成为中标人，贵机构有权不做任何解释。</w:t>
      </w:r>
    </w:p>
    <w:p>
      <w:pPr>
        <w:spacing w:line="440" w:lineRule="exact"/>
        <w:ind w:firstLine="480" w:firstLineChars="200"/>
        <w:rPr>
          <w:rFonts w:ascii="宋体" w:hAnsi="宋体"/>
          <w:color w:val="000000"/>
          <w:sz w:val="24"/>
        </w:rPr>
      </w:pPr>
      <w:r>
        <w:rPr>
          <w:rFonts w:hint="eastAsia" w:ascii="宋体" w:hAnsi="宋体"/>
          <w:color w:val="000000"/>
          <w:sz w:val="24"/>
        </w:rPr>
        <w:t>8.我方与本此投标有关的一切正式往来通讯请寄：</w:t>
      </w:r>
    </w:p>
    <w:p>
      <w:pPr>
        <w:spacing w:line="440" w:lineRule="exact"/>
        <w:ind w:firstLine="480" w:firstLineChars="200"/>
        <w:rPr>
          <w:rFonts w:ascii="宋体" w:hAnsi="宋体"/>
          <w:color w:val="000000"/>
          <w:sz w:val="24"/>
        </w:rPr>
      </w:pPr>
      <w:r>
        <w:rPr>
          <w:rFonts w:hint="eastAsia" w:ascii="宋体" w:hAnsi="宋体"/>
          <w:color w:val="000000"/>
          <w:sz w:val="24"/>
        </w:rPr>
        <w:t>联 系 人：</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联系地址：</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邮政编号：</w:t>
      </w:r>
    </w:p>
    <w:p>
      <w:pPr>
        <w:spacing w:line="440" w:lineRule="exact"/>
        <w:ind w:firstLine="480" w:firstLineChars="200"/>
        <w:rPr>
          <w:rFonts w:ascii="宋体" w:hAnsi="宋体"/>
          <w:color w:val="000000"/>
          <w:sz w:val="24"/>
        </w:rPr>
      </w:pPr>
      <w:r>
        <w:rPr>
          <w:rFonts w:hint="eastAsia" w:ascii="宋体" w:hAnsi="宋体"/>
          <w:color w:val="000000"/>
          <w:sz w:val="24"/>
        </w:rPr>
        <w:t>电    话：</w:t>
      </w:r>
    </w:p>
    <w:p>
      <w:pPr>
        <w:spacing w:line="440" w:lineRule="exact"/>
        <w:ind w:firstLine="480" w:firstLineChars="200"/>
        <w:rPr>
          <w:rFonts w:ascii="宋体" w:hAnsi="宋体"/>
          <w:color w:val="000000"/>
          <w:sz w:val="24"/>
        </w:rPr>
      </w:pPr>
      <w:r>
        <w:rPr>
          <w:rFonts w:hint="eastAsia" w:ascii="宋体" w:hAnsi="宋体"/>
          <w:color w:val="000000"/>
          <w:sz w:val="24"/>
        </w:rPr>
        <w:t>传    真：</w:t>
      </w:r>
    </w:p>
    <w:p>
      <w:pPr>
        <w:spacing w:line="440" w:lineRule="exact"/>
        <w:ind w:firstLine="480" w:firstLineChars="200"/>
        <w:rPr>
          <w:rFonts w:ascii="宋体" w:hAnsi="宋体"/>
          <w:color w:val="000000"/>
          <w:sz w:val="24"/>
        </w:rPr>
      </w:pPr>
      <w:r>
        <w:rPr>
          <w:rFonts w:hint="eastAsia" w:ascii="宋体" w:hAnsi="宋体"/>
          <w:color w:val="000000"/>
          <w:sz w:val="24"/>
        </w:rPr>
        <w:t>开户单位：</w:t>
      </w:r>
    </w:p>
    <w:p>
      <w:pPr>
        <w:spacing w:line="440" w:lineRule="exact"/>
        <w:ind w:firstLine="480" w:firstLineChars="200"/>
        <w:rPr>
          <w:rFonts w:ascii="宋体" w:hAnsi="宋体"/>
          <w:color w:val="000000"/>
          <w:sz w:val="24"/>
        </w:rPr>
      </w:pPr>
      <w:r>
        <w:rPr>
          <w:rFonts w:hint="eastAsia" w:ascii="宋体" w:hAnsi="宋体"/>
          <w:color w:val="000000"/>
          <w:sz w:val="24"/>
        </w:rPr>
        <w:t>开户银行：</w:t>
      </w:r>
    </w:p>
    <w:p>
      <w:pPr>
        <w:spacing w:line="440" w:lineRule="exact"/>
        <w:ind w:firstLine="480" w:firstLineChars="200"/>
        <w:rPr>
          <w:rFonts w:ascii="宋体" w:hAnsi="宋体"/>
          <w:color w:val="000000"/>
          <w:sz w:val="24"/>
        </w:rPr>
      </w:pPr>
      <w:r>
        <w:rPr>
          <w:rFonts w:hint="eastAsia" w:ascii="宋体" w:hAnsi="宋体"/>
          <w:color w:val="000000"/>
          <w:sz w:val="24"/>
        </w:rPr>
        <w:t>账    号：</w:t>
      </w:r>
    </w:p>
    <w:p>
      <w:pPr>
        <w:spacing w:line="440" w:lineRule="exact"/>
        <w:ind w:firstLine="480" w:firstLineChars="200"/>
        <w:rPr>
          <w:rFonts w:ascii="宋体" w:hAnsi="宋体"/>
          <w:color w:val="000000"/>
          <w:sz w:val="24"/>
        </w:rPr>
      </w:pPr>
      <w:r>
        <w:rPr>
          <w:rFonts w:hint="eastAsia" w:ascii="宋体" w:hAnsi="宋体"/>
          <w:color w:val="000000"/>
          <w:sz w:val="24"/>
        </w:rPr>
        <w:t>投标人全称：（加盖公章）</w:t>
      </w:r>
    </w:p>
    <w:p>
      <w:pPr>
        <w:spacing w:line="440" w:lineRule="exact"/>
        <w:ind w:firstLine="480" w:firstLineChars="200"/>
        <w:rPr>
          <w:rFonts w:hint="eastAsia" w:ascii="宋体" w:hAnsi="宋体"/>
          <w:color w:val="000000"/>
          <w:sz w:val="24"/>
        </w:rPr>
      </w:pPr>
      <w:r>
        <w:rPr>
          <w:rFonts w:hint="eastAsia" w:ascii="宋体" w:hAnsi="宋体"/>
          <w:color w:val="000000"/>
          <w:sz w:val="24"/>
        </w:rPr>
        <w:t>投标人法定代表人或其授权代表：（签字或印章）</w:t>
      </w:r>
    </w:p>
    <w:p>
      <w:pPr>
        <w:pStyle w:val="2"/>
        <w:jc w:val="left"/>
        <w:rPr>
          <w:rFonts w:hint="eastAsia" w:ascii="宋体" w:hAnsi="宋体" w:eastAsia="宋体"/>
          <w:b w:val="0"/>
          <w:szCs w:val="24"/>
        </w:rPr>
      </w:pPr>
      <w:bookmarkStart w:id="25" w:name="_Toc23344"/>
      <w:bookmarkStart w:id="26" w:name="_Toc419911861"/>
      <w:r>
        <w:rPr>
          <w:rFonts w:ascii="宋体" w:hAnsi="宋体" w:eastAsia="宋体"/>
          <w:b w:val="0"/>
          <w:szCs w:val="24"/>
        </w:rPr>
        <w:br w:type="page"/>
      </w:r>
      <w:bookmarkStart w:id="27" w:name="_Toc434847495"/>
      <w:bookmarkStart w:id="28" w:name="_Toc425771103"/>
      <w:r>
        <w:rPr>
          <w:rFonts w:hint="eastAsia" w:ascii="宋体" w:hAnsi="宋体" w:eastAsia="宋体"/>
          <w:b w:val="0"/>
          <w:szCs w:val="24"/>
        </w:rPr>
        <w:t>附件2  参加政府采购项目承诺书</w:t>
      </w:r>
      <w:bookmarkEnd w:id="25"/>
      <w:bookmarkEnd w:id="26"/>
      <w:bookmarkEnd w:id="27"/>
      <w:bookmarkEnd w:id="28"/>
    </w:p>
    <w:p>
      <w:pPr>
        <w:jc w:val="center"/>
        <w:rPr>
          <w:rFonts w:hint="eastAsia" w:ascii="宋体" w:hAnsi="宋体"/>
          <w:b/>
          <w:color w:val="000000"/>
          <w:sz w:val="24"/>
          <w:szCs w:val="24"/>
        </w:rPr>
      </w:pPr>
    </w:p>
    <w:p>
      <w:pPr>
        <w:jc w:val="center"/>
        <w:rPr>
          <w:rFonts w:hint="eastAsia" w:ascii="宋体" w:hAnsi="宋体"/>
          <w:b/>
          <w:color w:val="000000"/>
          <w:sz w:val="24"/>
          <w:szCs w:val="24"/>
        </w:rPr>
      </w:pPr>
      <w:r>
        <w:rPr>
          <w:rFonts w:hint="eastAsia" w:ascii="宋体" w:hAnsi="宋体"/>
          <w:b/>
          <w:color w:val="000000"/>
          <w:sz w:val="24"/>
          <w:szCs w:val="24"/>
        </w:rPr>
        <w:t>承诺书：</w:t>
      </w:r>
    </w:p>
    <w:p>
      <w:pPr>
        <w:jc w:val="center"/>
        <w:rPr>
          <w:rFonts w:hint="eastAsia" w:ascii="宋体" w:hAnsi="宋体"/>
          <w:color w:val="000000"/>
        </w:rPr>
      </w:pPr>
    </w:p>
    <w:p>
      <w:pPr>
        <w:spacing w:line="480" w:lineRule="exact"/>
        <w:ind w:firstLine="480" w:firstLineChars="200"/>
        <w:rPr>
          <w:rFonts w:hint="eastAsia" w:ascii="宋体" w:hAnsi="宋体"/>
          <w:color w:val="000000"/>
          <w:sz w:val="24"/>
        </w:rPr>
      </w:pPr>
      <w:r>
        <w:rPr>
          <w:rFonts w:hint="eastAsia" w:ascii="宋体" w:hAnsi="宋体"/>
          <w:color w:val="000000"/>
          <w:sz w:val="24"/>
        </w:rPr>
        <w:t>为充分体现公开、公平、公正和诚实信用原则，共同维护政府采购市场秩序，本单位在参与</w:t>
      </w:r>
      <w:r>
        <w:rPr>
          <w:rFonts w:hint="eastAsia" w:ascii="宋体" w:hAnsi="宋体"/>
          <w:color w:val="000000"/>
          <w:sz w:val="24"/>
          <w:u w:val="single"/>
        </w:rPr>
        <w:t xml:space="preserve">                         </w:t>
      </w:r>
      <w:r>
        <w:rPr>
          <w:rFonts w:hint="eastAsia" w:ascii="宋体" w:hAnsi="宋体"/>
          <w:color w:val="000000"/>
          <w:sz w:val="24"/>
        </w:rPr>
        <w:t>项目（项目编号：</w:t>
      </w:r>
      <w:r>
        <w:rPr>
          <w:rFonts w:hint="eastAsia" w:ascii="宋体" w:hAnsi="宋体"/>
          <w:color w:val="000000"/>
          <w:sz w:val="24"/>
          <w:u w:val="single"/>
        </w:rPr>
        <w:t xml:space="preserve">                </w:t>
      </w:r>
      <w:r>
        <w:rPr>
          <w:rFonts w:hint="eastAsia" w:ascii="宋体" w:hAnsi="宋体"/>
          <w:color w:val="000000"/>
          <w:sz w:val="24"/>
        </w:rPr>
        <w:t>）政府采购过程中特作以下承诺，以保证在政府采购活动中无任何违规、违纪行为，接受社会各界监督。若有违反，甘愿接受相应处罚，直至追究相关法律责任。</w:t>
      </w:r>
    </w:p>
    <w:p>
      <w:pPr>
        <w:spacing w:line="480" w:lineRule="exact"/>
        <w:ind w:firstLine="480" w:firstLineChars="200"/>
        <w:rPr>
          <w:rFonts w:hint="eastAsia" w:ascii="宋体" w:hAnsi="宋体"/>
          <w:color w:val="000000"/>
          <w:sz w:val="24"/>
        </w:rPr>
      </w:pPr>
      <w:r>
        <w:rPr>
          <w:rFonts w:hint="eastAsia" w:ascii="宋体" w:hAnsi="宋体"/>
          <w:color w:val="000000"/>
          <w:sz w:val="24"/>
        </w:rPr>
        <w:t>1.不以不正当手段向采购人谋取资格预审及投标的不正当照顾。</w:t>
      </w:r>
    </w:p>
    <w:p>
      <w:pPr>
        <w:spacing w:line="480" w:lineRule="exact"/>
        <w:ind w:firstLine="480" w:firstLineChars="200"/>
        <w:rPr>
          <w:rFonts w:hint="eastAsia" w:ascii="宋体" w:hAnsi="宋体"/>
          <w:color w:val="000000"/>
          <w:sz w:val="24"/>
        </w:rPr>
      </w:pPr>
      <w:r>
        <w:rPr>
          <w:rFonts w:hint="eastAsia" w:ascii="宋体" w:hAnsi="宋体"/>
          <w:color w:val="000000"/>
          <w:sz w:val="24"/>
        </w:rPr>
        <w:t>2.不以提供不正当利益等方式，向政府采购预算编制、审查人员打听预算编制情况，向招标采购单位谋求不正当利益。</w:t>
      </w:r>
    </w:p>
    <w:p>
      <w:pPr>
        <w:spacing w:line="480" w:lineRule="exact"/>
        <w:ind w:firstLine="480" w:firstLineChars="200"/>
        <w:rPr>
          <w:rFonts w:hint="eastAsia" w:ascii="宋体" w:hAnsi="宋体"/>
          <w:color w:val="000000"/>
          <w:sz w:val="24"/>
        </w:rPr>
      </w:pPr>
      <w:r>
        <w:rPr>
          <w:rFonts w:hint="eastAsia" w:ascii="宋体" w:hAnsi="宋体"/>
          <w:color w:val="000000"/>
          <w:sz w:val="24"/>
        </w:rPr>
        <w:t>3.在确定中标人前，不向评标专家打招呼谋求照顾，不与采购人就投标价格、投标方案等实质性内容进行谈判。</w:t>
      </w:r>
    </w:p>
    <w:p>
      <w:pPr>
        <w:spacing w:line="480" w:lineRule="exact"/>
        <w:ind w:firstLine="480" w:firstLineChars="200"/>
        <w:rPr>
          <w:rFonts w:hint="eastAsia" w:ascii="宋体" w:hAnsi="宋体"/>
          <w:color w:val="000000"/>
          <w:sz w:val="24"/>
        </w:rPr>
      </w:pPr>
      <w:r>
        <w:rPr>
          <w:rFonts w:hint="eastAsia" w:ascii="宋体" w:hAnsi="宋体"/>
          <w:color w:val="000000"/>
          <w:sz w:val="24"/>
        </w:rPr>
        <w:t>4.不提供虚假材料谋取中标（成交）。</w:t>
      </w:r>
    </w:p>
    <w:p>
      <w:pPr>
        <w:spacing w:line="480" w:lineRule="exact"/>
        <w:ind w:firstLine="480" w:firstLineChars="200"/>
        <w:rPr>
          <w:rFonts w:hint="eastAsia" w:ascii="宋体" w:hAnsi="宋体"/>
          <w:color w:val="000000"/>
          <w:sz w:val="24"/>
        </w:rPr>
      </w:pPr>
      <w:r>
        <w:rPr>
          <w:rFonts w:hint="eastAsia" w:ascii="宋体" w:hAnsi="宋体"/>
          <w:color w:val="000000"/>
          <w:sz w:val="24"/>
        </w:rPr>
        <w:t>5.不与投标人之间相互串标，如有其他人出现上述情况，主动向日照市莒县政府采购管理办公室反映。</w:t>
      </w:r>
    </w:p>
    <w:p>
      <w:pPr>
        <w:spacing w:line="480" w:lineRule="exact"/>
        <w:ind w:firstLine="480" w:firstLineChars="200"/>
        <w:rPr>
          <w:rFonts w:hint="eastAsia" w:ascii="宋体" w:hAnsi="宋体"/>
          <w:color w:val="000000"/>
          <w:sz w:val="24"/>
        </w:rPr>
      </w:pPr>
      <w:r>
        <w:rPr>
          <w:rFonts w:hint="eastAsia" w:ascii="宋体" w:hAnsi="宋体"/>
          <w:color w:val="000000"/>
          <w:sz w:val="24"/>
        </w:rPr>
        <w:t>6.不采用不正当手段诋毁、排挤其他投标人。</w:t>
      </w:r>
    </w:p>
    <w:p>
      <w:pPr>
        <w:spacing w:line="480" w:lineRule="exact"/>
        <w:ind w:firstLine="480" w:firstLineChars="200"/>
        <w:rPr>
          <w:rFonts w:hint="eastAsia" w:ascii="宋体" w:hAnsi="宋体"/>
          <w:color w:val="000000"/>
          <w:sz w:val="24"/>
        </w:rPr>
      </w:pPr>
      <w:r>
        <w:rPr>
          <w:rFonts w:hint="eastAsia" w:ascii="宋体" w:hAnsi="宋体"/>
          <w:color w:val="000000"/>
          <w:sz w:val="24"/>
        </w:rPr>
        <w:t>7.不以他人名义投标或者以其它方式骗取中标（成交）。</w:t>
      </w:r>
    </w:p>
    <w:p>
      <w:pPr>
        <w:spacing w:line="480" w:lineRule="exact"/>
        <w:ind w:firstLine="480" w:firstLineChars="200"/>
        <w:rPr>
          <w:rFonts w:hint="eastAsia" w:ascii="宋体" w:hAnsi="宋体"/>
          <w:color w:val="000000"/>
          <w:sz w:val="24"/>
        </w:rPr>
      </w:pPr>
      <w:r>
        <w:rPr>
          <w:rFonts w:hint="eastAsia" w:ascii="宋体" w:hAnsi="宋体"/>
          <w:color w:val="000000"/>
          <w:sz w:val="24"/>
        </w:rPr>
        <w:t>8.中标后，不将中标项目转让他人，或将中标项目肢解后分别转让他人。</w:t>
      </w:r>
    </w:p>
    <w:p>
      <w:pPr>
        <w:spacing w:line="480" w:lineRule="exact"/>
        <w:ind w:firstLine="480" w:firstLineChars="200"/>
        <w:rPr>
          <w:rFonts w:hint="eastAsia" w:ascii="宋体" w:hAnsi="宋体"/>
          <w:color w:val="000000"/>
          <w:sz w:val="24"/>
        </w:rPr>
      </w:pPr>
      <w:r>
        <w:rPr>
          <w:rFonts w:hint="eastAsia" w:ascii="宋体" w:hAnsi="宋体"/>
          <w:color w:val="000000"/>
          <w:sz w:val="24"/>
        </w:rPr>
        <w:t>9.中标后，与采购人按照谈判文件和中标人的报价文件订立合同，不订立背离合同实质性内容的协议。</w:t>
      </w:r>
    </w:p>
    <w:p>
      <w:pPr>
        <w:spacing w:line="480" w:lineRule="exact"/>
        <w:ind w:firstLine="480" w:firstLineChars="200"/>
        <w:rPr>
          <w:rFonts w:hint="eastAsia" w:ascii="宋体" w:hAnsi="宋体"/>
          <w:color w:val="000000"/>
          <w:sz w:val="24"/>
        </w:rPr>
      </w:pPr>
      <w:r>
        <w:rPr>
          <w:rFonts w:hint="eastAsia" w:ascii="宋体" w:hAnsi="宋体"/>
          <w:color w:val="000000"/>
          <w:sz w:val="24"/>
        </w:rPr>
        <w:t>10.主动接受并配合莒县政府采购管理办公室及有关监督部门的监督检查。</w:t>
      </w: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r>
        <w:rPr>
          <w:rFonts w:hint="eastAsia" w:ascii="宋体" w:hAnsi="宋体"/>
          <w:color w:val="000000"/>
          <w:sz w:val="24"/>
        </w:rPr>
        <w:t>承诺单位（盖章）：              法人代表（盖章/签字）：</w:t>
      </w: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r>
        <w:rPr>
          <w:rFonts w:hint="eastAsia" w:ascii="宋体" w:hAnsi="宋体"/>
          <w:color w:val="000000"/>
          <w:sz w:val="24"/>
        </w:rPr>
        <w:t>联系电话：</w:t>
      </w:r>
    </w:p>
    <w:p>
      <w:pPr>
        <w:spacing w:line="480" w:lineRule="exact"/>
        <w:ind w:firstLine="6360" w:firstLineChars="2650"/>
        <w:rPr>
          <w:rFonts w:hint="eastAsia" w:ascii="宋体" w:hAnsi="宋体"/>
          <w:color w:val="000000"/>
          <w:sz w:val="24"/>
        </w:rPr>
      </w:pPr>
    </w:p>
    <w:p>
      <w:pPr>
        <w:spacing w:line="480" w:lineRule="exact"/>
        <w:ind w:firstLine="6360" w:firstLineChars="2650"/>
        <w:rPr>
          <w:rFonts w:hint="eastAsia" w:ascii="宋体" w:hAnsi="宋体"/>
          <w:color w:val="000000"/>
          <w:sz w:val="24"/>
        </w:rPr>
      </w:pPr>
    </w:p>
    <w:p>
      <w:pPr>
        <w:spacing w:line="480" w:lineRule="exact"/>
        <w:ind w:firstLine="6360" w:firstLineChars="2650"/>
        <w:rPr>
          <w:rFonts w:hint="eastAsia" w:ascii="宋体" w:hAnsi="宋体"/>
          <w:color w:val="000000"/>
          <w:sz w:val="24"/>
        </w:rPr>
      </w:pPr>
      <w:r>
        <w:rPr>
          <w:rFonts w:hint="eastAsia" w:ascii="宋体" w:hAnsi="宋体"/>
          <w:color w:val="000000"/>
          <w:sz w:val="24"/>
        </w:rPr>
        <w:t>年   月   日</w:t>
      </w:r>
    </w:p>
    <w:p>
      <w:pPr>
        <w:jc w:val="center"/>
        <w:rPr>
          <w:rFonts w:hint="eastAsia" w:ascii="宋体" w:hAnsi="宋体"/>
          <w:color w:val="000000"/>
          <w:sz w:val="24"/>
        </w:rPr>
      </w:pPr>
      <w:r>
        <w:rPr>
          <w:rFonts w:hint="eastAsia" w:ascii="宋体" w:hAnsi="宋体"/>
          <w:color w:val="000000"/>
          <w:sz w:val="24"/>
        </w:rPr>
        <w:br w:type="page"/>
      </w:r>
    </w:p>
    <w:p>
      <w:pPr>
        <w:spacing w:line="460" w:lineRule="exact"/>
        <w:ind w:firstLine="480" w:firstLineChars="200"/>
        <w:outlineLvl w:val="1"/>
        <w:rPr>
          <w:rFonts w:hint="eastAsia" w:ascii="宋体" w:hAnsi="宋体"/>
          <w:bCs/>
          <w:color w:val="000000"/>
          <w:sz w:val="24"/>
        </w:rPr>
      </w:pPr>
      <w:bookmarkStart w:id="29" w:name="_Toc379622303"/>
      <w:bookmarkStart w:id="30" w:name="_Toc421254816"/>
      <w:bookmarkStart w:id="31" w:name="_Toc2314"/>
      <w:bookmarkStart w:id="32" w:name="_Toc425771104"/>
      <w:bookmarkStart w:id="33" w:name="_Toc434847496"/>
      <w:r>
        <w:rPr>
          <w:rFonts w:hint="eastAsia" w:ascii="宋体" w:hAnsi="宋体"/>
          <w:color w:val="000000"/>
          <w:sz w:val="24"/>
        </w:rPr>
        <w:t>附件3-1开标一览表</w:t>
      </w:r>
      <w:bookmarkEnd w:id="29"/>
      <w:bookmarkEnd w:id="30"/>
      <w:bookmarkEnd w:id="31"/>
      <w:bookmarkEnd w:id="32"/>
      <w:bookmarkEnd w:id="33"/>
    </w:p>
    <w:p>
      <w:pPr>
        <w:pStyle w:val="6"/>
        <w:spacing w:after="0" w:line="460" w:lineRule="exact"/>
        <w:ind w:firstLine="562" w:firstLineChars="200"/>
        <w:rPr>
          <w:rFonts w:ascii="宋体" w:hAnsi="宋体"/>
          <w:b/>
          <w:color w:val="000000"/>
          <w:sz w:val="28"/>
          <w:szCs w:val="28"/>
        </w:rPr>
      </w:pPr>
      <w:r>
        <w:rPr>
          <w:rFonts w:hint="eastAsia" w:ascii="宋体" w:hAnsi="宋体"/>
          <w:b/>
          <w:color w:val="000000"/>
          <w:sz w:val="28"/>
          <w:szCs w:val="28"/>
        </w:rPr>
        <w:t xml:space="preserve">                       开标一览表</w:t>
      </w:r>
    </w:p>
    <w:p>
      <w:pPr>
        <w:pStyle w:val="7"/>
        <w:spacing w:before="360" w:beforeLines="150" w:afterLines="50" w:line="460" w:lineRule="exact"/>
        <w:rPr>
          <w:rFonts w:ascii="宋体" w:hAnsi="宋体"/>
          <w:color w:val="000000"/>
        </w:rPr>
      </w:pPr>
      <w:r>
        <w:rPr>
          <w:rFonts w:hint="eastAsia" w:ascii="宋体" w:hAnsi="宋体"/>
          <w:bCs/>
          <w:color w:val="000000"/>
        </w:rPr>
        <w:t>项目名称：</w:t>
      </w:r>
    </w:p>
    <w:p>
      <w:pPr>
        <w:pStyle w:val="7"/>
        <w:spacing w:afterLines="50" w:line="460" w:lineRule="exact"/>
        <w:rPr>
          <w:rFonts w:hint="eastAsia" w:ascii="宋体" w:hAnsi="宋体"/>
          <w:bCs/>
          <w:color w:val="000000"/>
          <w:sz w:val="21"/>
          <w:szCs w:val="22"/>
        </w:rPr>
      </w:pPr>
      <w:r>
        <w:rPr>
          <w:rFonts w:hint="eastAsia" w:ascii="宋体" w:hAnsi="宋体"/>
          <w:bCs/>
          <w:color w:val="000000"/>
        </w:rPr>
        <w:t>项目编号：</w:t>
      </w:r>
    </w:p>
    <w:tbl>
      <w:tblPr>
        <w:tblStyle w:val="12"/>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28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投标单位名称</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2869" w:type="dxa"/>
            <w:tcBorders>
              <w:top w:val="single" w:color="auto" w:sz="4" w:space="0"/>
              <w:left w:val="single" w:color="auto" w:sz="4" w:space="0"/>
              <w:bottom w:val="single" w:color="auto" w:sz="4" w:space="0"/>
              <w:right w:val="single" w:color="auto" w:sz="4" w:space="0"/>
            </w:tcBorders>
            <w:vAlign w:val="center"/>
          </w:tcPr>
          <w:p>
            <w:pPr>
              <w:tabs>
                <w:tab w:val="left" w:pos="5325"/>
              </w:tabs>
              <w:snapToGrid w:val="0"/>
              <w:spacing w:line="460" w:lineRule="exact"/>
              <w:ind w:left="1" w:leftChars="-51" w:hanging="108" w:hangingChars="45"/>
              <w:jc w:val="center"/>
              <w:rPr>
                <w:rFonts w:hint="eastAsia" w:ascii="宋体" w:hAnsi="宋体" w:cs="宋体"/>
                <w:b/>
                <w:color w:val="000000"/>
                <w:sz w:val="24"/>
                <w:szCs w:val="24"/>
              </w:rPr>
            </w:pPr>
            <w:r>
              <w:rPr>
                <w:rFonts w:hint="eastAsia" w:ascii="宋体" w:hAnsi="宋体" w:cs="宋体"/>
                <w:b/>
                <w:color w:val="000000"/>
                <w:sz w:val="24"/>
                <w:szCs w:val="24"/>
              </w:rPr>
              <w:t>投标报价</w:t>
            </w:r>
          </w:p>
        </w:tc>
        <w:tc>
          <w:tcPr>
            <w:tcW w:w="6715" w:type="dxa"/>
            <w:tcBorders>
              <w:left w:val="single" w:color="auto" w:sz="4" w:space="0"/>
              <w:bottom w:val="single" w:color="auto" w:sz="4" w:space="0"/>
              <w:right w:val="single" w:color="auto" w:sz="4" w:space="0"/>
            </w:tcBorders>
            <w:vAlign w:val="center"/>
          </w:tcPr>
          <w:p>
            <w:pPr>
              <w:tabs>
                <w:tab w:val="left" w:pos="1020"/>
              </w:tabs>
              <w:spacing w:line="360" w:lineRule="auto"/>
              <w:rPr>
                <w:rFonts w:hint="eastAsia" w:ascii="宋体" w:hAnsi="宋体" w:cs="宋体"/>
                <w:b/>
                <w:color w:val="000000"/>
                <w:kern w:val="0"/>
                <w:sz w:val="24"/>
                <w:szCs w:val="24"/>
              </w:rPr>
            </w:pPr>
            <w:r>
              <w:rPr>
                <w:rFonts w:hint="eastAsia" w:ascii="宋体" w:hAnsi="宋体" w:cs="宋体"/>
                <w:b/>
                <w:color w:val="000000"/>
                <w:kern w:val="0"/>
                <w:sz w:val="24"/>
                <w:szCs w:val="24"/>
              </w:rPr>
              <w:t>大写：</w:t>
            </w:r>
            <w:r>
              <w:rPr>
                <w:rFonts w:hint="eastAsia" w:ascii="宋体" w:hAnsi="宋体" w:cs="宋体"/>
                <w:b/>
                <w:color w:val="000000"/>
                <w:kern w:val="0"/>
                <w:sz w:val="24"/>
                <w:szCs w:val="24"/>
                <w:u w:val="single"/>
              </w:rPr>
              <w:t xml:space="preserve">                                </w:t>
            </w:r>
          </w:p>
          <w:p>
            <w:pPr>
              <w:tabs>
                <w:tab w:val="left" w:pos="1020"/>
              </w:tabs>
              <w:spacing w:line="360" w:lineRule="auto"/>
              <w:rPr>
                <w:rFonts w:hint="eastAsia" w:ascii="宋体" w:hAnsi="宋体" w:cs="宋体"/>
                <w:b/>
                <w:color w:val="000000"/>
                <w:kern w:val="0"/>
                <w:sz w:val="24"/>
                <w:szCs w:val="24"/>
              </w:rPr>
            </w:pPr>
            <w:r>
              <w:rPr>
                <w:rFonts w:hint="eastAsia" w:ascii="宋体" w:hAnsi="宋体" w:cs="宋体"/>
                <w:b/>
                <w:color w:val="000000"/>
                <w:kern w:val="0"/>
                <w:sz w:val="24"/>
                <w:szCs w:val="24"/>
              </w:rPr>
              <w:t>小写：</w:t>
            </w:r>
            <w:r>
              <w:rPr>
                <w:rFonts w:hint="eastAsia" w:ascii="宋体" w:hAnsi="宋体" w:cs="宋体"/>
                <w:b/>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28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000000"/>
                <w:kern w:val="0"/>
                <w:sz w:val="24"/>
                <w:szCs w:val="24"/>
              </w:rPr>
            </w:pPr>
            <w:r>
              <w:rPr>
                <w:rFonts w:hint="eastAsia" w:ascii="宋体" w:hAnsi="宋体" w:cs="宋体"/>
                <w:b/>
                <w:color w:val="000000"/>
                <w:kern w:val="0"/>
                <w:sz w:val="24"/>
                <w:szCs w:val="24"/>
              </w:rPr>
              <w:t xml:space="preserve">  </w:t>
            </w:r>
            <w:r>
              <w:rPr>
                <w:rFonts w:hint="eastAsia" w:ascii="宋体" w:hAnsi="宋体" w:cs="宋体"/>
                <w:b/>
                <w:color w:val="000000"/>
                <w:kern w:val="0"/>
                <w:sz w:val="24"/>
                <w:szCs w:val="24"/>
                <w:lang w:eastAsia="zh-CN"/>
              </w:rPr>
              <w:t>交货期</w:t>
            </w:r>
            <w:r>
              <w:rPr>
                <w:rFonts w:hint="eastAsia" w:ascii="宋体" w:hAnsi="宋体" w:cs="宋体"/>
                <w:b/>
                <w:color w:val="000000"/>
                <w:kern w:val="0"/>
                <w:sz w:val="24"/>
                <w:szCs w:val="24"/>
              </w:rPr>
              <w:t>（天）</w:t>
            </w:r>
          </w:p>
        </w:tc>
        <w:tc>
          <w:tcPr>
            <w:tcW w:w="6715" w:type="dxa"/>
            <w:tcBorders>
              <w:top w:val="single" w:color="auto" w:sz="4" w:space="0"/>
              <w:left w:val="single" w:color="auto" w:sz="4" w:space="0"/>
              <w:bottom w:val="single" w:color="auto" w:sz="4" w:space="0"/>
              <w:right w:val="single" w:color="auto" w:sz="4" w:space="0"/>
            </w:tcBorders>
            <w:vAlign w:val="center"/>
          </w:tcPr>
          <w:p>
            <w:pPr>
              <w:tabs>
                <w:tab w:val="left" w:pos="1020"/>
              </w:tabs>
              <w:rPr>
                <w:rFonts w:ascii="宋体" w:hAnsi="宋体"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2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kern w:val="0"/>
                <w:sz w:val="24"/>
                <w:szCs w:val="24"/>
              </w:rPr>
            </w:pPr>
            <w:r>
              <w:rPr>
                <w:rFonts w:hint="eastAsia" w:ascii="宋体" w:hAnsi="宋体" w:cs="宋体"/>
                <w:b/>
                <w:color w:val="000000"/>
                <w:kern w:val="0"/>
                <w:sz w:val="24"/>
                <w:szCs w:val="24"/>
              </w:rPr>
              <w:t xml:space="preserve">  质保期（年）</w:t>
            </w:r>
          </w:p>
        </w:tc>
        <w:tc>
          <w:tcPr>
            <w:tcW w:w="6715" w:type="dxa"/>
            <w:tcBorders>
              <w:top w:val="single" w:color="auto" w:sz="4" w:space="0"/>
              <w:left w:val="single" w:color="auto" w:sz="4" w:space="0"/>
              <w:bottom w:val="single" w:color="auto" w:sz="4" w:space="0"/>
              <w:right w:val="single" w:color="auto" w:sz="4" w:space="0"/>
            </w:tcBorders>
            <w:vAlign w:val="center"/>
          </w:tcPr>
          <w:p>
            <w:pPr>
              <w:tabs>
                <w:tab w:val="left" w:pos="1020"/>
              </w:tabs>
              <w:spacing w:line="360" w:lineRule="auto"/>
              <w:rPr>
                <w:rFonts w:hint="eastAsia" w:ascii="宋体" w:hAnsi="宋体" w:cs="宋体"/>
                <w:color w:val="000000"/>
                <w:sz w:val="24"/>
                <w:szCs w:val="24"/>
              </w:rPr>
            </w:pPr>
          </w:p>
          <w:p>
            <w:pPr>
              <w:tabs>
                <w:tab w:val="left" w:pos="1020"/>
              </w:tabs>
              <w:spacing w:line="360" w:lineRule="auto"/>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1" w:hRule="atLeast"/>
        </w:trPr>
        <w:tc>
          <w:tcPr>
            <w:tcW w:w="286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color w:val="000000"/>
                <w:szCs w:val="21"/>
              </w:rPr>
            </w:pPr>
            <w:r>
              <w:rPr>
                <w:rFonts w:hint="eastAsia" w:ascii="宋体" w:hAnsi="宋体" w:cs="宋体"/>
                <w:color w:val="000000"/>
                <w:szCs w:val="21"/>
              </w:rPr>
              <w:t>对招标文件的认同程度</w:t>
            </w:r>
          </w:p>
          <w:p>
            <w:pPr>
              <w:spacing w:line="460" w:lineRule="exact"/>
              <w:jc w:val="center"/>
              <w:rPr>
                <w:rFonts w:hint="eastAsia" w:ascii="宋体" w:hAnsi="宋体" w:cs="宋体"/>
                <w:color w:val="000000"/>
                <w:szCs w:val="21"/>
              </w:rPr>
            </w:pPr>
            <w:r>
              <w:rPr>
                <w:rFonts w:hint="eastAsia" w:ascii="宋体" w:hAnsi="宋体" w:cs="宋体"/>
                <w:color w:val="000000"/>
                <w:szCs w:val="21"/>
              </w:rPr>
              <w:t>（是否完全认同）</w:t>
            </w:r>
          </w:p>
        </w:tc>
        <w:tc>
          <w:tcPr>
            <w:tcW w:w="6715" w:type="dxa"/>
            <w:tcBorders>
              <w:top w:val="single" w:color="auto" w:sz="4" w:space="0"/>
              <w:left w:val="single" w:color="auto" w:sz="4" w:space="0"/>
              <w:bottom w:val="single" w:color="auto" w:sz="4" w:space="0"/>
              <w:right w:val="single" w:color="auto" w:sz="4" w:space="0"/>
            </w:tcBorders>
            <w:vAlign w:val="center"/>
          </w:tcPr>
          <w:p>
            <w:pPr>
              <w:tabs>
                <w:tab w:val="left" w:pos="1020"/>
              </w:tabs>
              <w:rPr>
                <w:rFonts w:ascii="宋体" w:hAnsi="宋体" w:cs="宋体"/>
                <w:color w:val="000000"/>
                <w:kern w:val="0"/>
                <w:szCs w:val="21"/>
              </w:rPr>
            </w:pPr>
          </w:p>
        </w:tc>
      </w:tr>
    </w:tbl>
    <w:p>
      <w:pPr>
        <w:autoSpaceDE w:val="0"/>
        <w:autoSpaceDN w:val="0"/>
        <w:adjustRightInd w:val="0"/>
        <w:spacing w:line="460" w:lineRule="exact"/>
        <w:ind w:firstLine="420" w:firstLineChars="200"/>
        <w:rPr>
          <w:rFonts w:hint="eastAsia" w:ascii="宋体" w:hAnsi="宋体" w:cs="宋体"/>
          <w:color w:val="000000"/>
          <w:szCs w:val="21"/>
          <w:lang w:val="zh-CN"/>
        </w:rPr>
      </w:pPr>
      <w:r>
        <w:rPr>
          <w:rFonts w:hint="eastAsia" w:ascii="宋体" w:hAnsi="宋体" w:cs="宋体"/>
          <w:color w:val="000000"/>
          <w:szCs w:val="21"/>
          <w:lang w:val="zh-CN"/>
        </w:rPr>
        <w:t>为方便开标、唱标，请投标人另外准备一式两份“开标一览表”，并单独密封于一个信封内，与报价文件同时提交，在信封密封处加盖投标人公章和法定代表人/授权委托人签字或盖章。并在封面上注明“开标一览表”、项目名称、项目编号、投标人名称。</w:t>
      </w:r>
    </w:p>
    <w:p>
      <w:pPr>
        <w:tabs>
          <w:tab w:val="left" w:pos="1578"/>
          <w:tab w:val="left" w:pos="10083"/>
        </w:tabs>
        <w:spacing w:line="460" w:lineRule="exact"/>
        <w:rPr>
          <w:rFonts w:hint="eastAsia" w:ascii="宋体" w:hAnsi="宋体" w:cs="宋体"/>
          <w:color w:val="000000"/>
          <w:sz w:val="24"/>
        </w:rPr>
      </w:pPr>
      <w:r>
        <w:rPr>
          <w:rFonts w:hint="eastAsia" w:ascii="宋体" w:hAnsi="宋体" w:cs="宋体"/>
          <w:color w:val="000000"/>
          <w:sz w:val="24"/>
        </w:rPr>
        <w:t xml:space="preserve">投标人全称：（盖公章）               </w:t>
      </w:r>
    </w:p>
    <w:p>
      <w:pPr>
        <w:tabs>
          <w:tab w:val="left" w:pos="1578"/>
          <w:tab w:val="left" w:pos="10083"/>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 xml:space="preserve"> </w:t>
      </w:r>
    </w:p>
    <w:p>
      <w:pPr>
        <w:tabs>
          <w:tab w:val="left" w:pos="1578"/>
          <w:tab w:val="left" w:pos="10083"/>
        </w:tabs>
        <w:spacing w:line="460" w:lineRule="exact"/>
        <w:rPr>
          <w:rFonts w:hint="eastAsia" w:ascii="宋体" w:hAnsi="宋体" w:cs="宋体"/>
          <w:color w:val="000000"/>
          <w:sz w:val="24"/>
        </w:rPr>
      </w:pPr>
      <w:r>
        <w:rPr>
          <w:rFonts w:hint="eastAsia" w:ascii="宋体" w:hAnsi="宋体" w:cs="宋体"/>
          <w:color w:val="000000"/>
          <w:sz w:val="24"/>
        </w:rPr>
        <w:t>法定代表人或其授权代表签字：</w:t>
      </w:r>
    </w:p>
    <w:p>
      <w:pPr>
        <w:tabs>
          <w:tab w:val="left" w:pos="3408"/>
          <w:tab w:val="left" w:pos="10035"/>
        </w:tabs>
        <w:spacing w:line="460" w:lineRule="exact"/>
        <w:ind w:firstLine="480" w:firstLineChars="200"/>
        <w:jc w:val="center"/>
        <w:rPr>
          <w:rFonts w:hint="eastAsia" w:ascii="宋体" w:hAnsi="宋体" w:cs="宋体"/>
          <w:color w:val="000000"/>
          <w:sz w:val="24"/>
        </w:rPr>
      </w:pPr>
      <w:r>
        <w:rPr>
          <w:rFonts w:hint="eastAsia" w:ascii="宋体" w:hAnsi="宋体" w:cs="宋体"/>
          <w:color w:val="000000"/>
          <w:sz w:val="24"/>
        </w:rPr>
        <w:t xml:space="preserve">                                    </w:t>
      </w:r>
    </w:p>
    <w:p>
      <w:pPr>
        <w:tabs>
          <w:tab w:val="left" w:pos="3408"/>
          <w:tab w:val="left" w:pos="10035"/>
        </w:tabs>
        <w:spacing w:line="460" w:lineRule="exact"/>
        <w:ind w:firstLine="480" w:firstLineChars="200"/>
        <w:jc w:val="center"/>
        <w:rPr>
          <w:rFonts w:hint="eastAsia" w:ascii="宋体" w:hAnsi="宋体" w:cs="宋体"/>
          <w:color w:val="000000"/>
          <w:sz w:val="24"/>
        </w:rPr>
      </w:pPr>
      <w:r>
        <w:rPr>
          <w:rFonts w:hint="eastAsia" w:ascii="宋体" w:hAnsi="宋体" w:cs="宋体"/>
          <w:color w:val="000000"/>
          <w:sz w:val="24"/>
        </w:rPr>
        <w:t xml:space="preserve">                          年    月   日</w:t>
      </w:r>
    </w:p>
    <w:p>
      <w:pPr>
        <w:tabs>
          <w:tab w:val="left" w:pos="3408"/>
          <w:tab w:val="left" w:pos="10035"/>
        </w:tabs>
        <w:spacing w:line="460" w:lineRule="exact"/>
        <w:ind w:firstLine="480" w:firstLineChars="200"/>
        <w:jc w:val="center"/>
        <w:rPr>
          <w:rFonts w:hint="eastAsia" w:ascii="宋体" w:hAnsi="宋体" w:cs="宋体"/>
          <w:color w:val="000000"/>
          <w:sz w:val="24"/>
        </w:rPr>
      </w:pPr>
    </w:p>
    <w:p>
      <w:pPr>
        <w:spacing w:line="460" w:lineRule="exact"/>
        <w:outlineLvl w:val="1"/>
        <w:rPr>
          <w:rFonts w:hint="eastAsia" w:ascii="宋体" w:hAnsi="宋体"/>
          <w:color w:val="000000"/>
          <w:sz w:val="24"/>
        </w:rPr>
      </w:pPr>
      <w:bookmarkStart w:id="34" w:name="_Toc421254817"/>
      <w:bookmarkStart w:id="35" w:name="_Toc19789"/>
      <w:bookmarkStart w:id="36" w:name="_Toc434847497"/>
      <w:bookmarkStart w:id="37" w:name="_Toc425771105"/>
    </w:p>
    <w:p>
      <w:pPr>
        <w:spacing w:line="460" w:lineRule="exact"/>
        <w:outlineLvl w:val="1"/>
        <w:rPr>
          <w:rFonts w:hint="eastAsia" w:ascii="宋体" w:hAnsi="宋体"/>
          <w:color w:val="000000"/>
          <w:sz w:val="24"/>
        </w:rPr>
      </w:pPr>
    </w:p>
    <w:p>
      <w:pPr>
        <w:spacing w:line="460" w:lineRule="exact"/>
        <w:outlineLvl w:val="1"/>
        <w:rPr>
          <w:rFonts w:hint="eastAsia" w:ascii="宋体" w:hAnsi="宋体"/>
          <w:color w:val="000000"/>
          <w:sz w:val="24"/>
        </w:rPr>
      </w:pPr>
    </w:p>
    <w:p>
      <w:pPr>
        <w:spacing w:line="460" w:lineRule="exact"/>
        <w:outlineLvl w:val="1"/>
        <w:rPr>
          <w:rFonts w:ascii="宋体" w:hAnsi="宋体"/>
          <w:b/>
          <w:bCs/>
          <w:color w:val="000000"/>
          <w:sz w:val="18"/>
          <w:szCs w:val="18"/>
        </w:rPr>
      </w:pPr>
      <w:r>
        <w:rPr>
          <w:rFonts w:hint="eastAsia" w:ascii="宋体" w:hAnsi="宋体"/>
          <w:color w:val="000000"/>
          <w:sz w:val="24"/>
        </w:rPr>
        <w:t xml:space="preserve">附件3-2 </w:t>
      </w:r>
      <w:bookmarkEnd w:id="34"/>
      <w:bookmarkEnd w:id="35"/>
      <w:bookmarkEnd w:id="36"/>
      <w:bookmarkEnd w:id="37"/>
    </w:p>
    <w:p>
      <w:pPr>
        <w:pStyle w:val="15"/>
        <w:jc w:val="center"/>
        <w:rPr>
          <w:rFonts w:hint="eastAsia" w:ascii="宋体" w:hAnsi="宋体" w:eastAsia="宋体"/>
          <w:b/>
          <w:color w:val="000000"/>
          <w:sz w:val="36"/>
          <w:szCs w:val="36"/>
        </w:rPr>
      </w:pPr>
      <w:r>
        <w:rPr>
          <w:rFonts w:hint="eastAsia" w:ascii="宋体" w:hAnsi="宋体" w:eastAsia="宋体"/>
          <w:b/>
          <w:color w:val="000000"/>
          <w:sz w:val="36"/>
          <w:szCs w:val="36"/>
        </w:rPr>
        <w:t>二、报价单</w:t>
      </w:r>
    </w:p>
    <w:p>
      <w:pPr>
        <w:spacing w:after="240" w:afterLines="100" w:line="360" w:lineRule="auto"/>
        <w:jc w:val="center"/>
        <w:rPr>
          <w:rFonts w:hint="eastAsia" w:ascii="宋体" w:hAnsi="宋体"/>
          <w:color w:val="000000"/>
          <w:sz w:val="24"/>
        </w:rPr>
      </w:pPr>
    </w:p>
    <w:p>
      <w:pPr>
        <w:spacing w:line="360" w:lineRule="auto"/>
        <w:rPr>
          <w:rFonts w:hint="eastAsia" w:ascii="宋体" w:hAnsi="宋体"/>
          <w:color w:val="000000"/>
          <w:sz w:val="28"/>
          <w:szCs w:val="28"/>
          <w:u w:val="single"/>
        </w:rPr>
      </w:pPr>
      <w:r>
        <w:rPr>
          <w:rFonts w:hint="eastAsia" w:ascii="宋体" w:hAnsi="宋体"/>
          <w:color w:val="000000"/>
          <w:sz w:val="28"/>
          <w:szCs w:val="28"/>
        </w:rPr>
        <w:t>项目名称：</w:t>
      </w:r>
      <w:r>
        <w:rPr>
          <w:rFonts w:hint="eastAsia" w:ascii="宋体" w:hAnsi="宋体"/>
          <w:color w:val="000000"/>
          <w:sz w:val="28"/>
          <w:szCs w:val="28"/>
          <w:u w:val="single"/>
        </w:rPr>
        <w:t xml:space="preserve">                                     </w:t>
      </w:r>
    </w:p>
    <w:tbl>
      <w:tblPr>
        <w:tblStyle w:val="12"/>
        <w:tblW w:w="8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868"/>
        <w:gridCol w:w="870"/>
        <w:gridCol w:w="825"/>
        <w:gridCol w:w="1065"/>
        <w:gridCol w:w="135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2565" w:type="dxa"/>
            <w:vAlign w:val="center"/>
          </w:tcPr>
          <w:p>
            <w:pPr>
              <w:jc w:val="center"/>
              <w:rPr>
                <w:rFonts w:hint="eastAsia" w:ascii="宋体" w:hAnsi="宋体"/>
                <w:color w:val="000000"/>
                <w:szCs w:val="21"/>
              </w:rPr>
            </w:pPr>
            <w:r>
              <w:rPr>
                <w:rFonts w:hint="eastAsia" w:ascii="宋体" w:hAnsi="宋体"/>
                <w:color w:val="000000"/>
                <w:szCs w:val="21"/>
              </w:rPr>
              <w:t>设备名称</w:t>
            </w:r>
          </w:p>
        </w:tc>
        <w:tc>
          <w:tcPr>
            <w:tcW w:w="868" w:type="dxa"/>
            <w:vAlign w:val="center"/>
          </w:tcPr>
          <w:p>
            <w:pPr>
              <w:jc w:val="center"/>
              <w:rPr>
                <w:rFonts w:hint="eastAsia" w:ascii="宋体" w:hAnsi="宋体"/>
                <w:color w:val="000000"/>
                <w:szCs w:val="21"/>
              </w:rPr>
            </w:pPr>
            <w:r>
              <w:rPr>
                <w:rFonts w:hint="eastAsia" w:ascii="宋体" w:hAnsi="宋体"/>
                <w:color w:val="000000"/>
                <w:szCs w:val="21"/>
              </w:rPr>
              <w:t>品牌及型号</w:t>
            </w:r>
          </w:p>
        </w:tc>
        <w:tc>
          <w:tcPr>
            <w:tcW w:w="870" w:type="dxa"/>
            <w:vAlign w:val="center"/>
          </w:tcPr>
          <w:p>
            <w:pPr>
              <w:jc w:val="center"/>
              <w:rPr>
                <w:rFonts w:hint="eastAsia" w:ascii="宋体" w:hAnsi="宋体"/>
                <w:color w:val="000000"/>
                <w:szCs w:val="21"/>
              </w:rPr>
            </w:pPr>
            <w:r>
              <w:rPr>
                <w:rFonts w:hint="eastAsia" w:ascii="宋体" w:hAnsi="宋体"/>
                <w:color w:val="000000"/>
                <w:szCs w:val="21"/>
              </w:rPr>
              <w:t>采购数量</w:t>
            </w:r>
          </w:p>
        </w:tc>
        <w:tc>
          <w:tcPr>
            <w:tcW w:w="825" w:type="dxa"/>
            <w:vAlign w:val="center"/>
          </w:tcPr>
          <w:p>
            <w:pPr>
              <w:jc w:val="center"/>
              <w:rPr>
                <w:rFonts w:hint="eastAsia" w:ascii="宋体" w:hAnsi="宋体"/>
                <w:color w:val="000000"/>
                <w:szCs w:val="21"/>
              </w:rPr>
            </w:pPr>
            <w:r>
              <w:rPr>
                <w:rFonts w:hint="eastAsia" w:ascii="宋体" w:hAnsi="宋体"/>
                <w:color w:val="000000"/>
                <w:szCs w:val="21"/>
              </w:rPr>
              <w:t>单位</w:t>
            </w:r>
          </w:p>
        </w:tc>
        <w:tc>
          <w:tcPr>
            <w:tcW w:w="1065" w:type="dxa"/>
            <w:vAlign w:val="center"/>
          </w:tcPr>
          <w:p>
            <w:pPr>
              <w:jc w:val="center"/>
              <w:rPr>
                <w:rFonts w:hint="eastAsia" w:ascii="宋体" w:hAnsi="宋体"/>
                <w:color w:val="000000"/>
                <w:szCs w:val="21"/>
              </w:rPr>
            </w:pPr>
            <w:r>
              <w:rPr>
                <w:rFonts w:hint="eastAsia" w:ascii="宋体" w:hAnsi="宋体"/>
                <w:color w:val="000000"/>
                <w:szCs w:val="21"/>
              </w:rPr>
              <w:t>单 价</w:t>
            </w:r>
          </w:p>
          <w:p>
            <w:pPr>
              <w:jc w:val="center"/>
              <w:rPr>
                <w:rFonts w:hint="eastAsia" w:ascii="宋体" w:hAnsi="宋体"/>
                <w:color w:val="000000"/>
                <w:szCs w:val="21"/>
              </w:rPr>
            </w:pPr>
            <w:r>
              <w:rPr>
                <w:rFonts w:hint="eastAsia" w:ascii="宋体" w:hAnsi="宋体"/>
                <w:color w:val="000000"/>
                <w:szCs w:val="21"/>
              </w:rPr>
              <w:t>（元）</w:t>
            </w:r>
          </w:p>
        </w:tc>
        <w:tc>
          <w:tcPr>
            <w:tcW w:w="1350" w:type="dxa"/>
            <w:vAlign w:val="center"/>
          </w:tcPr>
          <w:p>
            <w:pPr>
              <w:jc w:val="center"/>
              <w:rPr>
                <w:rFonts w:hint="eastAsia" w:ascii="宋体" w:hAnsi="宋体"/>
                <w:color w:val="000000"/>
                <w:szCs w:val="21"/>
              </w:rPr>
            </w:pPr>
            <w:r>
              <w:rPr>
                <w:rFonts w:hint="eastAsia" w:ascii="宋体" w:hAnsi="宋体"/>
                <w:color w:val="000000"/>
                <w:szCs w:val="21"/>
              </w:rPr>
              <w:t>合 价</w:t>
            </w:r>
          </w:p>
          <w:p>
            <w:pPr>
              <w:jc w:val="center"/>
              <w:rPr>
                <w:rFonts w:hint="eastAsia" w:ascii="宋体" w:hAnsi="宋体"/>
                <w:color w:val="000000"/>
                <w:szCs w:val="21"/>
              </w:rPr>
            </w:pPr>
            <w:r>
              <w:rPr>
                <w:rFonts w:hint="eastAsia" w:ascii="宋体" w:hAnsi="宋体"/>
                <w:color w:val="000000"/>
                <w:szCs w:val="21"/>
              </w:rPr>
              <w:t>（元）</w:t>
            </w:r>
          </w:p>
        </w:tc>
        <w:tc>
          <w:tcPr>
            <w:tcW w:w="987" w:type="dxa"/>
            <w:vAlign w:val="center"/>
          </w:tcPr>
          <w:p>
            <w:pPr>
              <w:jc w:val="center"/>
              <w:rPr>
                <w:rFonts w:hint="eastAsia" w:ascii="宋体" w:hAnsi="宋体"/>
                <w:color w:val="000000"/>
                <w:szCs w:val="21"/>
              </w:rPr>
            </w:pPr>
            <w:r>
              <w:rPr>
                <w:rFonts w:hint="eastAsia" w:ascii="宋体" w:hAnsi="宋体"/>
                <w:color w:val="000000"/>
                <w:szCs w:val="21"/>
              </w:rPr>
              <w:t>质保期</w:t>
            </w:r>
          </w:p>
          <w:p>
            <w:pPr>
              <w:jc w:val="center"/>
              <w:rPr>
                <w:rFonts w:hint="eastAsia" w:ascii="宋体" w:hAnsi="宋体"/>
                <w:color w:val="000000"/>
                <w:szCs w:val="21"/>
              </w:rPr>
            </w:pPr>
            <w:r>
              <w:rPr>
                <w:rFonts w:hint="eastAsia" w:ascii="宋体" w:hAnsi="宋体"/>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2565" w:type="dxa"/>
            <w:vAlign w:val="center"/>
          </w:tcPr>
          <w:p>
            <w:pPr>
              <w:ind w:firstLine="630" w:firstLineChars="300"/>
              <w:rPr>
                <w:rFonts w:hint="eastAsia" w:ascii="宋体" w:hAnsi="宋体"/>
                <w:color w:val="000000"/>
                <w:szCs w:val="21"/>
              </w:rPr>
            </w:pPr>
          </w:p>
        </w:tc>
        <w:tc>
          <w:tcPr>
            <w:tcW w:w="868" w:type="dxa"/>
            <w:vAlign w:val="center"/>
          </w:tcPr>
          <w:p>
            <w:pPr>
              <w:jc w:val="center"/>
              <w:rPr>
                <w:rFonts w:hint="eastAsia" w:ascii="宋体" w:hAnsi="宋体"/>
                <w:color w:val="000000"/>
                <w:szCs w:val="21"/>
              </w:rPr>
            </w:pPr>
          </w:p>
        </w:tc>
        <w:tc>
          <w:tcPr>
            <w:tcW w:w="870" w:type="dxa"/>
            <w:vAlign w:val="center"/>
          </w:tcPr>
          <w:p>
            <w:pPr>
              <w:jc w:val="center"/>
              <w:rPr>
                <w:rFonts w:hint="eastAsia" w:ascii="宋体" w:hAnsi="宋体"/>
                <w:color w:val="000000"/>
                <w:szCs w:val="21"/>
              </w:rPr>
            </w:pPr>
          </w:p>
        </w:tc>
        <w:tc>
          <w:tcPr>
            <w:tcW w:w="825" w:type="dxa"/>
            <w:vAlign w:val="center"/>
          </w:tcPr>
          <w:p>
            <w:pPr>
              <w:jc w:val="center"/>
              <w:rPr>
                <w:rFonts w:hint="eastAsia" w:ascii="宋体" w:hAnsi="宋体"/>
                <w:color w:val="000000"/>
                <w:szCs w:val="21"/>
              </w:rPr>
            </w:pPr>
          </w:p>
        </w:tc>
        <w:tc>
          <w:tcPr>
            <w:tcW w:w="1065" w:type="dxa"/>
            <w:vAlign w:val="center"/>
          </w:tcPr>
          <w:p>
            <w:pPr>
              <w:jc w:val="center"/>
              <w:rPr>
                <w:rFonts w:hint="eastAsia" w:ascii="宋体" w:hAnsi="宋体"/>
                <w:color w:val="000000"/>
                <w:szCs w:val="21"/>
              </w:rPr>
            </w:pPr>
          </w:p>
        </w:tc>
        <w:tc>
          <w:tcPr>
            <w:tcW w:w="1350" w:type="dxa"/>
            <w:vAlign w:val="center"/>
          </w:tcPr>
          <w:p>
            <w:pPr>
              <w:jc w:val="center"/>
              <w:rPr>
                <w:rFonts w:hint="eastAsia" w:ascii="宋体" w:hAnsi="宋体"/>
                <w:color w:val="000000"/>
                <w:szCs w:val="21"/>
              </w:rPr>
            </w:pPr>
          </w:p>
        </w:tc>
        <w:tc>
          <w:tcPr>
            <w:tcW w:w="987" w:type="dxa"/>
            <w:tcBorders>
              <w:right w:val="single" w:color="auto" w:sz="4" w:space="0"/>
            </w:tcBorders>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2565" w:type="dxa"/>
            <w:vAlign w:val="center"/>
          </w:tcPr>
          <w:p>
            <w:pPr>
              <w:rPr>
                <w:rFonts w:hint="eastAsia" w:ascii="宋体" w:hAnsi="宋体" w:cs="仿宋"/>
                <w:color w:val="000000"/>
                <w:sz w:val="24"/>
              </w:rPr>
            </w:pPr>
          </w:p>
        </w:tc>
        <w:tc>
          <w:tcPr>
            <w:tcW w:w="868" w:type="dxa"/>
            <w:vAlign w:val="center"/>
          </w:tcPr>
          <w:p>
            <w:pPr>
              <w:jc w:val="center"/>
              <w:rPr>
                <w:rFonts w:hint="eastAsia" w:ascii="宋体" w:hAnsi="宋体"/>
                <w:color w:val="000000"/>
                <w:szCs w:val="21"/>
              </w:rPr>
            </w:pPr>
          </w:p>
        </w:tc>
        <w:tc>
          <w:tcPr>
            <w:tcW w:w="870" w:type="dxa"/>
            <w:vAlign w:val="center"/>
          </w:tcPr>
          <w:p>
            <w:pPr>
              <w:jc w:val="center"/>
              <w:rPr>
                <w:rFonts w:hint="eastAsia" w:ascii="宋体" w:hAnsi="宋体"/>
                <w:color w:val="000000"/>
                <w:szCs w:val="21"/>
              </w:rPr>
            </w:pPr>
          </w:p>
        </w:tc>
        <w:tc>
          <w:tcPr>
            <w:tcW w:w="825" w:type="dxa"/>
            <w:vAlign w:val="center"/>
          </w:tcPr>
          <w:p>
            <w:pPr>
              <w:jc w:val="center"/>
              <w:rPr>
                <w:rFonts w:hint="eastAsia" w:ascii="宋体" w:hAnsi="宋体"/>
                <w:color w:val="000000"/>
                <w:szCs w:val="21"/>
              </w:rPr>
            </w:pPr>
          </w:p>
        </w:tc>
        <w:tc>
          <w:tcPr>
            <w:tcW w:w="1065" w:type="dxa"/>
            <w:vAlign w:val="center"/>
          </w:tcPr>
          <w:p>
            <w:pPr>
              <w:jc w:val="center"/>
              <w:rPr>
                <w:rFonts w:hint="eastAsia" w:ascii="宋体" w:hAnsi="宋体"/>
                <w:color w:val="000000"/>
                <w:szCs w:val="21"/>
              </w:rPr>
            </w:pPr>
          </w:p>
        </w:tc>
        <w:tc>
          <w:tcPr>
            <w:tcW w:w="1350" w:type="dxa"/>
            <w:vAlign w:val="center"/>
          </w:tcPr>
          <w:p>
            <w:pPr>
              <w:jc w:val="center"/>
              <w:rPr>
                <w:rFonts w:hint="eastAsia" w:ascii="宋体" w:hAnsi="宋体"/>
                <w:color w:val="000000"/>
                <w:szCs w:val="21"/>
              </w:rPr>
            </w:pPr>
          </w:p>
        </w:tc>
        <w:tc>
          <w:tcPr>
            <w:tcW w:w="987" w:type="dxa"/>
            <w:tcBorders>
              <w:right w:val="single" w:color="auto" w:sz="4" w:space="0"/>
            </w:tcBorders>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2565" w:type="dxa"/>
            <w:vAlign w:val="center"/>
          </w:tcPr>
          <w:p>
            <w:pPr>
              <w:rPr>
                <w:rFonts w:hint="eastAsia" w:ascii="宋体" w:hAnsi="宋体" w:cs="仿宋"/>
                <w:color w:val="000000"/>
                <w:sz w:val="24"/>
              </w:rPr>
            </w:pPr>
          </w:p>
        </w:tc>
        <w:tc>
          <w:tcPr>
            <w:tcW w:w="868" w:type="dxa"/>
            <w:vAlign w:val="center"/>
          </w:tcPr>
          <w:p>
            <w:pPr>
              <w:jc w:val="center"/>
              <w:rPr>
                <w:rFonts w:hint="eastAsia" w:ascii="宋体" w:hAnsi="宋体"/>
                <w:color w:val="000000"/>
                <w:szCs w:val="21"/>
              </w:rPr>
            </w:pPr>
          </w:p>
        </w:tc>
        <w:tc>
          <w:tcPr>
            <w:tcW w:w="870" w:type="dxa"/>
            <w:vAlign w:val="center"/>
          </w:tcPr>
          <w:p>
            <w:pPr>
              <w:jc w:val="center"/>
              <w:rPr>
                <w:rFonts w:hint="eastAsia" w:ascii="宋体" w:hAnsi="宋体"/>
                <w:color w:val="000000"/>
                <w:szCs w:val="21"/>
              </w:rPr>
            </w:pPr>
          </w:p>
        </w:tc>
        <w:tc>
          <w:tcPr>
            <w:tcW w:w="825" w:type="dxa"/>
            <w:vAlign w:val="center"/>
          </w:tcPr>
          <w:p>
            <w:pPr>
              <w:jc w:val="center"/>
              <w:rPr>
                <w:rFonts w:hint="eastAsia" w:ascii="宋体" w:hAnsi="宋体"/>
                <w:color w:val="000000"/>
                <w:szCs w:val="21"/>
              </w:rPr>
            </w:pPr>
          </w:p>
        </w:tc>
        <w:tc>
          <w:tcPr>
            <w:tcW w:w="1065" w:type="dxa"/>
            <w:vAlign w:val="center"/>
          </w:tcPr>
          <w:p>
            <w:pPr>
              <w:jc w:val="center"/>
              <w:rPr>
                <w:rFonts w:hint="eastAsia" w:ascii="宋体" w:hAnsi="宋体"/>
                <w:color w:val="000000"/>
                <w:szCs w:val="21"/>
              </w:rPr>
            </w:pPr>
          </w:p>
        </w:tc>
        <w:tc>
          <w:tcPr>
            <w:tcW w:w="1350" w:type="dxa"/>
            <w:vAlign w:val="center"/>
          </w:tcPr>
          <w:p>
            <w:pPr>
              <w:jc w:val="center"/>
              <w:rPr>
                <w:rFonts w:hint="eastAsia" w:ascii="宋体" w:hAnsi="宋体"/>
                <w:color w:val="000000"/>
                <w:szCs w:val="21"/>
              </w:rPr>
            </w:pPr>
          </w:p>
        </w:tc>
        <w:tc>
          <w:tcPr>
            <w:tcW w:w="987" w:type="dxa"/>
            <w:tcBorders>
              <w:right w:val="single" w:color="auto" w:sz="4" w:space="0"/>
            </w:tcBorders>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65" w:type="dxa"/>
            <w:vAlign w:val="center"/>
          </w:tcPr>
          <w:p>
            <w:pPr>
              <w:jc w:val="center"/>
              <w:rPr>
                <w:rFonts w:hint="eastAsia" w:ascii="宋体" w:hAnsi="宋体"/>
                <w:color w:val="000000"/>
                <w:szCs w:val="21"/>
              </w:rPr>
            </w:pPr>
          </w:p>
        </w:tc>
        <w:tc>
          <w:tcPr>
            <w:tcW w:w="868" w:type="dxa"/>
            <w:vAlign w:val="center"/>
          </w:tcPr>
          <w:p>
            <w:pPr>
              <w:jc w:val="center"/>
              <w:rPr>
                <w:rFonts w:hint="eastAsia" w:ascii="宋体" w:hAnsi="宋体"/>
                <w:color w:val="000000"/>
                <w:szCs w:val="21"/>
              </w:rPr>
            </w:pPr>
          </w:p>
        </w:tc>
        <w:tc>
          <w:tcPr>
            <w:tcW w:w="870" w:type="dxa"/>
            <w:vAlign w:val="center"/>
          </w:tcPr>
          <w:p>
            <w:pPr>
              <w:jc w:val="center"/>
              <w:rPr>
                <w:rFonts w:hint="eastAsia" w:ascii="宋体" w:hAnsi="宋体"/>
                <w:color w:val="000000"/>
                <w:szCs w:val="21"/>
              </w:rPr>
            </w:pPr>
          </w:p>
        </w:tc>
        <w:tc>
          <w:tcPr>
            <w:tcW w:w="825" w:type="dxa"/>
            <w:vAlign w:val="center"/>
          </w:tcPr>
          <w:p>
            <w:pPr>
              <w:jc w:val="center"/>
              <w:rPr>
                <w:rFonts w:hint="eastAsia" w:ascii="宋体" w:hAnsi="宋体"/>
                <w:color w:val="000000"/>
                <w:szCs w:val="21"/>
              </w:rPr>
            </w:pPr>
          </w:p>
        </w:tc>
        <w:tc>
          <w:tcPr>
            <w:tcW w:w="1065" w:type="dxa"/>
            <w:vAlign w:val="center"/>
          </w:tcPr>
          <w:p>
            <w:pPr>
              <w:jc w:val="center"/>
              <w:rPr>
                <w:rFonts w:hint="eastAsia" w:ascii="宋体" w:hAnsi="宋体"/>
                <w:color w:val="000000"/>
                <w:szCs w:val="21"/>
              </w:rPr>
            </w:pPr>
          </w:p>
        </w:tc>
        <w:tc>
          <w:tcPr>
            <w:tcW w:w="1350" w:type="dxa"/>
            <w:vAlign w:val="center"/>
          </w:tcPr>
          <w:p>
            <w:pPr>
              <w:jc w:val="center"/>
              <w:rPr>
                <w:rFonts w:hint="eastAsia" w:ascii="宋体" w:hAnsi="宋体"/>
                <w:color w:val="000000"/>
                <w:szCs w:val="21"/>
              </w:rPr>
            </w:pPr>
          </w:p>
        </w:tc>
        <w:tc>
          <w:tcPr>
            <w:tcW w:w="987" w:type="dxa"/>
            <w:tcBorders>
              <w:right w:val="single" w:color="auto" w:sz="4" w:space="0"/>
            </w:tcBorders>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65" w:type="dxa"/>
            <w:vAlign w:val="center"/>
          </w:tcPr>
          <w:p>
            <w:pPr>
              <w:jc w:val="center"/>
              <w:rPr>
                <w:rFonts w:hint="eastAsia" w:ascii="宋体" w:hAnsi="宋体"/>
                <w:color w:val="000000"/>
                <w:szCs w:val="21"/>
              </w:rPr>
            </w:pPr>
          </w:p>
        </w:tc>
        <w:tc>
          <w:tcPr>
            <w:tcW w:w="868" w:type="dxa"/>
            <w:vAlign w:val="center"/>
          </w:tcPr>
          <w:p>
            <w:pPr>
              <w:jc w:val="center"/>
              <w:rPr>
                <w:rFonts w:hint="eastAsia" w:ascii="宋体" w:hAnsi="宋体"/>
                <w:color w:val="000000"/>
                <w:szCs w:val="21"/>
              </w:rPr>
            </w:pPr>
          </w:p>
        </w:tc>
        <w:tc>
          <w:tcPr>
            <w:tcW w:w="870" w:type="dxa"/>
            <w:vAlign w:val="center"/>
          </w:tcPr>
          <w:p>
            <w:pPr>
              <w:jc w:val="center"/>
              <w:rPr>
                <w:rFonts w:hint="eastAsia" w:ascii="宋体" w:hAnsi="宋体"/>
                <w:color w:val="000000"/>
                <w:szCs w:val="21"/>
              </w:rPr>
            </w:pPr>
          </w:p>
        </w:tc>
        <w:tc>
          <w:tcPr>
            <w:tcW w:w="825" w:type="dxa"/>
            <w:vAlign w:val="center"/>
          </w:tcPr>
          <w:p>
            <w:pPr>
              <w:jc w:val="center"/>
              <w:rPr>
                <w:rFonts w:hint="eastAsia" w:ascii="宋体" w:hAnsi="宋体"/>
                <w:color w:val="000000"/>
                <w:szCs w:val="21"/>
              </w:rPr>
            </w:pPr>
          </w:p>
        </w:tc>
        <w:tc>
          <w:tcPr>
            <w:tcW w:w="1065" w:type="dxa"/>
            <w:vAlign w:val="center"/>
          </w:tcPr>
          <w:p>
            <w:pPr>
              <w:jc w:val="center"/>
              <w:rPr>
                <w:rFonts w:hint="eastAsia" w:ascii="宋体" w:hAnsi="宋体"/>
                <w:color w:val="000000"/>
                <w:szCs w:val="21"/>
              </w:rPr>
            </w:pPr>
          </w:p>
        </w:tc>
        <w:tc>
          <w:tcPr>
            <w:tcW w:w="1350" w:type="dxa"/>
            <w:vAlign w:val="center"/>
          </w:tcPr>
          <w:p>
            <w:pPr>
              <w:jc w:val="center"/>
              <w:rPr>
                <w:rFonts w:hint="eastAsia" w:ascii="宋体" w:hAnsi="宋体"/>
                <w:color w:val="000000"/>
                <w:szCs w:val="21"/>
              </w:rPr>
            </w:pPr>
          </w:p>
        </w:tc>
        <w:tc>
          <w:tcPr>
            <w:tcW w:w="987" w:type="dxa"/>
            <w:tcBorders>
              <w:right w:val="single" w:color="auto" w:sz="4" w:space="0"/>
            </w:tcBorders>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2565" w:type="dxa"/>
            <w:vAlign w:val="center"/>
          </w:tcPr>
          <w:p>
            <w:pPr>
              <w:jc w:val="center"/>
              <w:rPr>
                <w:rFonts w:hint="eastAsia" w:ascii="宋体" w:hAnsi="宋体"/>
                <w:color w:val="000000"/>
                <w:szCs w:val="21"/>
              </w:rPr>
            </w:pPr>
          </w:p>
        </w:tc>
        <w:tc>
          <w:tcPr>
            <w:tcW w:w="868" w:type="dxa"/>
            <w:vAlign w:val="center"/>
          </w:tcPr>
          <w:p>
            <w:pPr>
              <w:jc w:val="center"/>
              <w:rPr>
                <w:rFonts w:hint="eastAsia" w:ascii="宋体" w:hAnsi="宋体"/>
                <w:color w:val="000000"/>
                <w:szCs w:val="21"/>
              </w:rPr>
            </w:pPr>
          </w:p>
        </w:tc>
        <w:tc>
          <w:tcPr>
            <w:tcW w:w="870" w:type="dxa"/>
            <w:vAlign w:val="center"/>
          </w:tcPr>
          <w:p>
            <w:pPr>
              <w:jc w:val="center"/>
              <w:rPr>
                <w:rFonts w:hint="eastAsia" w:ascii="宋体" w:hAnsi="宋体"/>
                <w:color w:val="000000"/>
                <w:szCs w:val="21"/>
              </w:rPr>
            </w:pPr>
          </w:p>
        </w:tc>
        <w:tc>
          <w:tcPr>
            <w:tcW w:w="825" w:type="dxa"/>
            <w:vAlign w:val="center"/>
          </w:tcPr>
          <w:p>
            <w:pPr>
              <w:jc w:val="center"/>
              <w:rPr>
                <w:rFonts w:hint="eastAsia" w:ascii="宋体" w:hAnsi="宋体"/>
                <w:color w:val="000000"/>
                <w:szCs w:val="21"/>
              </w:rPr>
            </w:pPr>
          </w:p>
        </w:tc>
        <w:tc>
          <w:tcPr>
            <w:tcW w:w="1065" w:type="dxa"/>
            <w:vAlign w:val="center"/>
          </w:tcPr>
          <w:p>
            <w:pPr>
              <w:jc w:val="center"/>
              <w:rPr>
                <w:rFonts w:hint="eastAsia" w:ascii="宋体" w:hAnsi="宋体"/>
                <w:color w:val="000000"/>
                <w:szCs w:val="21"/>
              </w:rPr>
            </w:pPr>
          </w:p>
        </w:tc>
        <w:tc>
          <w:tcPr>
            <w:tcW w:w="1350" w:type="dxa"/>
            <w:vAlign w:val="center"/>
          </w:tcPr>
          <w:p>
            <w:pPr>
              <w:jc w:val="center"/>
              <w:rPr>
                <w:rFonts w:hint="eastAsia" w:ascii="宋体" w:hAnsi="宋体"/>
                <w:color w:val="000000"/>
                <w:szCs w:val="21"/>
              </w:rPr>
            </w:pPr>
          </w:p>
        </w:tc>
        <w:tc>
          <w:tcPr>
            <w:tcW w:w="987" w:type="dxa"/>
            <w:tcBorders>
              <w:right w:val="single" w:color="auto" w:sz="4" w:space="0"/>
            </w:tcBorders>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jc w:val="center"/>
        </w:trPr>
        <w:tc>
          <w:tcPr>
            <w:tcW w:w="8530" w:type="dxa"/>
            <w:gridSpan w:val="7"/>
            <w:tcBorders>
              <w:right w:val="single" w:color="auto" w:sz="4" w:space="0"/>
            </w:tcBorders>
            <w:vAlign w:val="center"/>
          </w:tcPr>
          <w:p>
            <w:pPr>
              <w:rPr>
                <w:rFonts w:hint="eastAsia" w:ascii="宋体" w:hAnsi="宋体"/>
                <w:color w:val="000000"/>
                <w:szCs w:val="21"/>
              </w:rPr>
            </w:pPr>
            <w:r>
              <w:rPr>
                <w:rFonts w:hint="eastAsia" w:ascii="宋体" w:hAnsi="宋体"/>
                <w:color w:val="000000"/>
                <w:szCs w:val="21"/>
              </w:rPr>
              <w:t>报价          人民币（大写）　　　　　　　　　　　（元）</w:t>
            </w:r>
          </w:p>
        </w:tc>
      </w:tr>
    </w:tbl>
    <w:p>
      <w:pPr>
        <w:rPr>
          <w:rFonts w:hint="eastAsia" w:ascii="宋体" w:hAnsi="宋体"/>
          <w:color w:val="000000"/>
          <w:szCs w:val="21"/>
        </w:rPr>
      </w:pPr>
    </w:p>
    <w:p>
      <w:pPr>
        <w:rPr>
          <w:rFonts w:hint="eastAsia" w:ascii="宋体" w:hAnsi="宋体"/>
          <w:color w:val="000000"/>
          <w:szCs w:val="21"/>
        </w:rPr>
      </w:pPr>
    </w:p>
    <w:p>
      <w:pPr>
        <w:jc w:val="right"/>
        <w:rPr>
          <w:rFonts w:hint="eastAsia" w:ascii="宋体" w:hAnsi="宋体"/>
          <w:color w:val="000000"/>
          <w:sz w:val="28"/>
          <w:szCs w:val="28"/>
        </w:rPr>
      </w:pPr>
      <w:r>
        <w:rPr>
          <w:rFonts w:hint="eastAsia" w:ascii="宋体" w:hAnsi="宋体"/>
          <w:color w:val="000000"/>
          <w:sz w:val="28"/>
          <w:szCs w:val="28"/>
        </w:rPr>
        <w:t>供应商（盖章）：</w:t>
      </w:r>
    </w:p>
    <w:p>
      <w:pPr>
        <w:jc w:val="right"/>
        <w:rPr>
          <w:rFonts w:hint="eastAsia" w:ascii="宋体" w:hAnsi="宋体"/>
          <w:color w:val="000000"/>
          <w:sz w:val="28"/>
          <w:szCs w:val="28"/>
        </w:rPr>
      </w:pPr>
    </w:p>
    <w:p>
      <w:pPr>
        <w:jc w:val="right"/>
        <w:rPr>
          <w:rFonts w:hint="eastAsia" w:ascii="宋体" w:hAnsi="宋体"/>
          <w:color w:val="000000"/>
          <w:sz w:val="28"/>
          <w:szCs w:val="28"/>
        </w:rPr>
      </w:pPr>
      <w:r>
        <w:rPr>
          <w:rFonts w:hint="eastAsia" w:ascii="宋体" w:hAnsi="宋体"/>
          <w:color w:val="000000"/>
          <w:sz w:val="28"/>
          <w:szCs w:val="28"/>
        </w:rPr>
        <w:t>法定代表人或其委托代理人：</w:t>
      </w:r>
    </w:p>
    <w:p>
      <w:pPr>
        <w:jc w:val="right"/>
        <w:rPr>
          <w:rFonts w:hint="eastAsia" w:ascii="宋体" w:hAnsi="宋体"/>
          <w:color w:val="000000"/>
          <w:sz w:val="28"/>
          <w:szCs w:val="28"/>
        </w:rPr>
      </w:pPr>
    </w:p>
    <w:p>
      <w:pPr>
        <w:jc w:val="right"/>
        <w:rPr>
          <w:rFonts w:hint="eastAsia" w:ascii="宋体" w:hAnsi="宋体"/>
          <w:color w:val="000000"/>
          <w:sz w:val="28"/>
          <w:szCs w:val="28"/>
        </w:rPr>
      </w:pPr>
    </w:p>
    <w:p>
      <w:pPr>
        <w:spacing w:after="360" w:afterLines="150"/>
        <w:ind w:left="2730" w:leftChars="1300"/>
        <w:jc w:val="right"/>
        <w:rPr>
          <w:rFonts w:hint="eastAsia" w:ascii="宋体" w:hAnsi="宋体"/>
          <w:color w:val="000000"/>
          <w:sz w:val="28"/>
          <w:szCs w:val="28"/>
        </w:rPr>
      </w:pPr>
      <w:r>
        <w:rPr>
          <w:rFonts w:hint="eastAsia" w:ascii="宋体" w:hAnsi="宋体"/>
          <w:color w:val="000000"/>
          <w:sz w:val="28"/>
          <w:szCs w:val="28"/>
        </w:rPr>
        <w:t xml:space="preserve">                      年   月   日</w:t>
      </w:r>
    </w:p>
    <w:p>
      <w:pPr>
        <w:pStyle w:val="6"/>
        <w:spacing w:line="360" w:lineRule="auto"/>
        <w:ind w:left="5250"/>
        <w:jc w:val="center"/>
        <w:rPr>
          <w:rFonts w:hint="eastAsia"/>
          <w:color w:val="000000"/>
        </w:rPr>
      </w:pPr>
    </w:p>
    <w:p>
      <w:pPr>
        <w:pStyle w:val="6"/>
        <w:spacing w:line="360" w:lineRule="auto"/>
        <w:ind w:left="5250"/>
        <w:jc w:val="center"/>
        <w:rPr>
          <w:rFonts w:hint="eastAsia"/>
          <w:color w:val="000000"/>
        </w:rPr>
      </w:pPr>
    </w:p>
    <w:p>
      <w:pPr>
        <w:spacing w:line="340" w:lineRule="atLeast"/>
        <w:outlineLvl w:val="0"/>
        <w:rPr>
          <w:rFonts w:hint="eastAsia" w:ascii="宋体" w:hAnsi="宋体"/>
          <w:bCs/>
          <w:color w:val="000000"/>
          <w:sz w:val="28"/>
          <w:szCs w:val="28"/>
        </w:rPr>
      </w:pPr>
      <w:bookmarkStart w:id="38" w:name="_Toc421254818"/>
      <w:bookmarkStart w:id="39" w:name="_Toc23678"/>
      <w:bookmarkStart w:id="40" w:name="_Toc425771106"/>
      <w:bookmarkStart w:id="41" w:name="_Toc434847498"/>
      <w:r>
        <w:rPr>
          <w:rFonts w:hint="eastAsia" w:ascii="宋体" w:hAnsi="宋体"/>
          <w:bCs/>
          <w:color w:val="000000"/>
          <w:sz w:val="28"/>
          <w:szCs w:val="28"/>
        </w:rPr>
        <w:t>附件3-2              投标报价以内的备品备件报价表</w:t>
      </w:r>
    </w:p>
    <w:p>
      <w:pPr>
        <w:spacing w:line="340" w:lineRule="atLeast"/>
        <w:outlineLvl w:val="0"/>
        <w:rPr>
          <w:rFonts w:hint="eastAsia" w:ascii="宋体" w:hAnsi="宋体"/>
          <w:bCs/>
          <w:color w:val="000000"/>
          <w:sz w:val="28"/>
          <w:szCs w:val="28"/>
        </w:rPr>
      </w:pPr>
    </w:p>
    <w:tbl>
      <w:tblPr>
        <w:tblStyle w:val="12"/>
        <w:tblW w:w="9094"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407"/>
        <w:gridCol w:w="1516"/>
        <w:gridCol w:w="1516"/>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623" w:type="dxa"/>
            <w:vAlign w:val="center"/>
          </w:tcPr>
          <w:p>
            <w:pPr>
              <w:spacing w:line="500" w:lineRule="exact"/>
              <w:ind w:left="-141"/>
              <w:jc w:val="center"/>
              <w:rPr>
                <w:rFonts w:hint="eastAsia" w:ascii="宋体" w:hAnsi="宋体"/>
                <w:color w:val="000000"/>
                <w:sz w:val="24"/>
              </w:rPr>
            </w:pPr>
            <w:r>
              <w:rPr>
                <w:rFonts w:hint="eastAsia" w:ascii="宋体" w:hAnsi="宋体"/>
                <w:color w:val="000000"/>
                <w:sz w:val="24"/>
              </w:rPr>
              <w:t>序号</w:t>
            </w:r>
          </w:p>
        </w:tc>
        <w:tc>
          <w:tcPr>
            <w:tcW w:w="2407" w:type="dxa"/>
            <w:vAlign w:val="center"/>
          </w:tcPr>
          <w:p>
            <w:pPr>
              <w:spacing w:line="500" w:lineRule="exact"/>
              <w:jc w:val="center"/>
              <w:rPr>
                <w:rFonts w:hint="eastAsia" w:ascii="宋体" w:hAnsi="宋体"/>
                <w:color w:val="000000"/>
                <w:sz w:val="24"/>
              </w:rPr>
            </w:pPr>
            <w:r>
              <w:rPr>
                <w:rFonts w:hint="eastAsia" w:ascii="宋体" w:hAnsi="宋体"/>
                <w:color w:val="000000"/>
                <w:sz w:val="24"/>
              </w:rPr>
              <w:t>名    称</w:t>
            </w:r>
          </w:p>
        </w:tc>
        <w:tc>
          <w:tcPr>
            <w:tcW w:w="1516" w:type="dxa"/>
            <w:vAlign w:val="center"/>
          </w:tcPr>
          <w:p>
            <w:pPr>
              <w:spacing w:line="500" w:lineRule="exact"/>
              <w:jc w:val="center"/>
              <w:rPr>
                <w:rFonts w:hint="eastAsia" w:ascii="宋体" w:hAnsi="宋体"/>
                <w:color w:val="000000"/>
                <w:sz w:val="24"/>
              </w:rPr>
            </w:pPr>
            <w:r>
              <w:rPr>
                <w:rFonts w:hint="eastAsia" w:ascii="宋体" w:hAnsi="宋体"/>
                <w:color w:val="000000"/>
                <w:sz w:val="24"/>
              </w:rPr>
              <w:t>规格型号</w:t>
            </w:r>
          </w:p>
        </w:tc>
        <w:tc>
          <w:tcPr>
            <w:tcW w:w="1516" w:type="dxa"/>
            <w:vAlign w:val="center"/>
          </w:tcPr>
          <w:p>
            <w:pPr>
              <w:widowControl/>
              <w:spacing w:line="500" w:lineRule="exact"/>
              <w:jc w:val="center"/>
              <w:rPr>
                <w:rFonts w:hint="eastAsia" w:ascii="宋体" w:hAnsi="宋体"/>
                <w:color w:val="000000"/>
                <w:sz w:val="24"/>
              </w:rPr>
            </w:pPr>
            <w:r>
              <w:rPr>
                <w:rFonts w:hint="eastAsia" w:ascii="宋体" w:hAnsi="宋体"/>
                <w:color w:val="000000"/>
                <w:sz w:val="24"/>
              </w:rPr>
              <w:t>数 量</w:t>
            </w:r>
          </w:p>
        </w:tc>
        <w:tc>
          <w:tcPr>
            <w:tcW w:w="1516" w:type="dxa"/>
            <w:vAlign w:val="center"/>
          </w:tcPr>
          <w:p>
            <w:pPr>
              <w:spacing w:line="500" w:lineRule="exact"/>
              <w:jc w:val="center"/>
              <w:rPr>
                <w:rFonts w:hint="eastAsia" w:ascii="宋体" w:hAnsi="宋体"/>
                <w:color w:val="000000"/>
                <w:sz w:val="24"/>
              </w:rPr>
            </w:pPr>
            <w:r>
              <w:rPr>
                <w:rFonts w:hint="eastAsia" w:ascii="宋体" w:hAnsi="宋体"/>
                <w:color w:val="000000"/>
                <w:sz w:val="24"/>
              </w:rPr>
              <w:t>单  价</w:t>
            </w:r>
          </w:p>
        </w:tc>
        <w:tc>
          <w:tcPr>
            <w:tcW w:w="1516" w:type="dxa"/>
            <w:vAlign w:val="center"/>
          </w:tcPr>
          <w:p>
            <w:pPr>
              <w:widowControl/>
              <w:spacing w:line="500" w:lineRule="exact"/>
              <w:jc w:val="center"/>
              <w:rPr>
                <w:rFonts w:hint="eastAsia" w:ascii="宋体" w:hAnsi="宋体"/>
                <w:color w:val="000000"/>
                <w:sz w:val="24"/>
              </w:rPr>
            </w:pPr>
            <w:r>
              <w:rPr>
                <w:rFonts w:hint="eastAsia" w:ascii="宋体" w:hAnsi="宋体"/>
                <w:color w:val="000000"/>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1</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2</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3</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4</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5</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6</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7</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8</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9094" w:type="dxa"/>
            <w:gridSpan w:val="6"/>
            <w:vAlign w:val="center"/>
          </w:tcPr>
          <w:p>
            <w:pPr>
              <w:spacing w:line="500" w:lineRule="exact"/>
              <w:jc w:val="center"/>
              <w:rPr>
                <w:rFonts w:ascii="宋体" w:hAnsi="宋体"/>
                <w:b/>
                <w:color w:val="000000"/>
                <w:sz w:val="24"/>
              </w:rPr>
            </w:pPr>
            <w:r>
              <w:rPr>
                <w:rFonts w:hint="eastAsia" w:ascii="宋体" w:hAnsi="宋体"/>
                <w:color w:val="000000"/>
                <w:sz w:val="24"/>
              </w:rPr>
              <w:t>……</w:t>
            </w:r>
          </w:p>
        </w:tc>
      </w:tr>
    </w:tbl>
    <w:p>
      <w:pPr>
        <w:spacing w:line="500" w:lineRule="exact"/>
        <w:rPr>
          <w:rFonts w:hint="eastAsia" w:ascii="宋体" w:hAnsi="宋体"/>
          <w:color w:val="000000"/>
          <w:sz w:val="24"/>
        </w:rPr>
      </w:pPr>
      <w:r>
        <w:rPr>
          <w:rFonts w:hint="eastAsia" w:ascii="宋体" w:hAnsi="宋体"/>
          <w:color w:val="000000"/>
          <w:sz w:val="24"/>
        </w:rPr>
        <w:t xml:space="preserve"> 注：此表报价已包含在投标总报价中。</w:t>
      </w:r>
    </w:p>
    <w:p>
      <w:pPr>
        <w:spacing w:line="500" w:lineRule="exact"/>
        <w:rPr>
          <w:rFonts w:hint="eastAsia" w:ascii="宋体" w:hAnsi="宋体"/>
          <w:color w:val="000000"/>
          <w:sz w:val="24"/>
        </w:rPr>
      </w:pPr>
    </w:p>
    <w:p>
      <w:pPr>
        <w:spacing w:line="500" w:lineRule="exact"/>
        <w:rPr>
          <w:rFonts w:hint="eastAsia" w:ascii="宋体" w:hAnsi="宋体"/>
          <w:color w:val="000000"/>
          <w:sz w:val="24"/>
        </w:rPr>
      </w:pPr>
    </w:p>
    <w:p>
      <w:pPr>
        <w:spacing w:line="500" w:lineRule="exact"/>
        <w:rPr>
          <w:rFonts w:hint="eastAsia" w:ascii="宋体" w:hAnsi="宋体"/>
          <w:color w:val="000000"/>
          <w:sz w:val="24"/>
        </w:rPr>
      </w:pPr>
    </w:p>
    <w:p>
      <w:pPr>
        <w:spacing w:line="500" w:lineRule="exact"/>
        <w:rPr>
          <w:rFonts w:ascii="宋体" w:hAnsi="宋体"/>
          <w:color w:val="000000"/>
          <w:sz w:val="24"/>
        </w:rPr>
      </w:pPr>
      <w:r>
        <w:rPr>
          <w:rFonts w:hint="eastAsia" w:ascii="宋体" w:hAnsi="宋体"/>
          <w:color w:val="000000"/>
          <w:sz w:val="24"/>
        </w:rPr>
        <w:t xml:space="preserve"> 投标人：</w:t>
      </w:r>
      <w:r>
        <w:rPr>
          <w:rFonts w:ascii="宋体" w:hAnsi="宋体"/>
          <w:color w:val="000000"/>
          <w:sz w:val="24"/>
        </w:rPr>
        <w:t>(</w:t>
      </w:r>
      <w:r>
        <w:rPr>
          <w:rFonts w:hint="eastAsia" w:ascii="宋体" w:hAnsi="宋体"/>
          <w:color w:val="000000"/>
          <w:sz w:val="24"/>
        </w:rPr>
        <w:t>盖章</w:t>
      </w:r>
      <w:r>
        <w:rPr>
          <w:rFonts w:ascii="宋体" w:hAnsi="宋体"/>
          <w:color w:val="000000"/>
          <w:sz w:val="24"/>
        </w:rPr>
        <w:t>)</w:t>
      </w:r>
    </w:p>
    <w:p>
      <w:pPr>
        <w:spacing w:line="50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法人代表或授权代表：</w:t>
      </w:r>
      <w:r>
        <w:rPr>
          <w:rFonts w:ascii="宋体" w:hAnsi="宋体"/>
          <w:color w:val="000000"/>
          <w:sz w:val="24"/>
        </w:rPr>
        <w:t>(</w:t>
      </w:r>
      <w:r>
        <w:rPr>
          <w:rFonts w:hint="eastAsia" w:ascii="宋体" w:hAnsi="宋体"/>
          <w:color w:val="000000"/>
          <w:sz w:val="24"/>
        </w:rPr>
        <w:t>签字或盖章</w:t>
      </w:r>
      <w:r>
        <w:rPr>
          <w:rFonts w:ascii="宋体" w:hAnsi="宋体"/>
          <w:color w:val="000000"/>
          <w:sz w:val="24"/>
        </w:rPr>
        <w:t>)</w:t>
      </w:r>
    </w:p>
    <w:p>
      <w:pPr>
        <w:spacing w:line="500" w:lineRule="exact"/>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spacing w:line="500" w:lineRule="exact"/>
        <w:rPr>
          <w:rFonts w:hint="eastAsia" w:ascii="宋体" w:hAnsi="宋体"/>
          <w:color w:val="000000"/>
          <w:sz w:val="24"/>
        </w:rPr>
      </w:pPr>
    </w:p>
    <w:p>
      <w:pPr>
        <w:spacing w:line="500" w:lineRule="exact"/>
        <w:rPr>
          <w:rFonts w:hint="eastAsia" w:ascii="宋体" w:hAnsi="宋体"/>
          <w:color w:val="000000"/>
          <w:sz w:val="24"/>
        </w:rPr>
      </w:pPr>
    </w:p>
    <w:p>
      <w:pPr>
        <w:spacing w:line="340" w:lineRule="atLeast"/>
        <w:outlineLvl w:val="0"/>
        <w:rPr>
          <w:rFonts w:hint="eastAsia" w:ascii="宋体" w:hAnsi="宋体"/>
          <w:bCs/>
          <w:color w:val="000000"/>
          <w:sz w:val="28"/>
          <w:szCs w:val="28"/>
        </w:rPr>
      </w:pPr>
      <w:r>
        <w:rPr>
          <w:rFonts w:hint="eastAsia" w:ascii="宋体" w:hAnsi="宋体"/>
          <w:bCs/>
          <w:color w:val="000000"/>
          <w:sz w:val="28"/>
          <w:szCs w:val="28"/>
        </w:rPr>
        <w:t>附件3-2          投标报价以外长期优惠供应的备品备件报价表</w:t>
      </w:r>
    </w:p>
    <w:p>
      <w:pPr>
        <w:spacing w:line="340" w:lineRule="atLeast"/>
        <w:outlineLvl w:val="0"/>
        <w:rPr>
          <w:rFonts w:hint="eastAsia" w:ascii="宋体" w:hAnsi="宋体"/>
          <w:bCs/>
          <w:color w:val="000000"/>
          <w:sz w:val="28"/>
          <w:szCs w:val="28"/>
        </w:rPr>
      </w:pPr>
    </w:p>
    <w:tbl>
      <w:tblPr>
        <w:tblStyle w:val="12"/>
        <w:tblW w:w="9094"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407"/>
        <w:gridCol w:w="1516"/>
        <w:gridCol w:w="1516"/>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623" w:type="dxa"/>
            <w:vAlign w:val="center"/>
          </w:tcPr>
          <w:p>
            <w:pPr>
              <w:spacing w:line="500" w:lineRule="exact"/>
              <w:ind w:left="-141"/>
              <w:jc w:val="center"/>
              <w:rPr>
                <w:rFonts w:hint="eastAsia" w:ascii="宋体" w:hAnsi="宋体"/>
                <w:color w:val="000000"/>
                <w:sz w:val="24"/>
              </w:rPr>
            </w:pPr>
            <w:r>
              <w:rPr>
                <w:rFonts w:hint="eastAsia" w:ascii="宋体" w:hAnsi="宋体"/>
                <w:color w:val="000000"/>
                <w:sz w:val="24"/>
              </w:rPr>
              <w:t>序号</w:t>
            </w:r>
          </w:p>
        </w:tc>
        <w:tc>
          <w:tcPr>
            <w:tcW w:w="2407" w:type="dxa"/>
            <w:vAlign w:val="center"/>
          </w:tcPr>
          <w:p>
            <w:pPr>
              <w:spacing w:line="500" w:lineRule="exact"/>
              <w:jc w:val="center"/>
              <w:rPr>
                <w:rFonts w:hint="eastAsia" w:ascii="宋体" w:hAnsi="宋体"/>
                <w:color w:val="000000"/>
                <w:sz w:val="24"/>
              </w:rPr>
            </w:pPr>
            <w:r>
              <w:rPr>
                <w:rFonts w:hint="eastAsia" w:ascii="宋体" w:hAnsi="宋体"/>
                <w:color w:val="000000"/>
                <w:sz w:val="24"/>
              </w:rPr>
              <w:t>名    称</w:t>
            </w:r>
          </w:p>
        </w:tc>
        <w:tc>
          <w:tcPr>
            <w:tcW w:w="1516" w:type="dxa"/>
            <w:vAlign w:val="center"/>
          </w:tcPr>
          <w:p>
            <w:pPr>
              <w:spacing w:line="500" w:lineRule="exact"/>
              <w:jc w:val="center"/>
              <w:rPr>
                <w:rFonts w:hint="eastAsia" w:ascii="宋体" w:hAnsi="宋体"/>
                <w:color w:val="000000"/>
                <w:sz w:val="24"/>
              </w:rPr>
            </w:pPr>
            <w:r>
              <w:rPr>
                <w:rFonts w:hint="eastAsia" w:ascii="宋体" w:hAnsi="宋体"/>
                <w:color w:val="000000"/>
                <w:sz w:val="24"/>
              </w:rPr>
              <w:t>规格型号</w:t>
            </w:r>
          </w:p>
        </w:tc>
        <w:tc>
          <w:tcPr>
            <w:tcW w:w="1516" w:type="dxa"/>
            <w:vAlign w:val="center"/>
          </w:tcPr>
          <w:p>
            <w:pPr>
              <w:widowControl/>
              <w:spacing w:line="500" w:lineRule="exact"/>
              <w:jc w:val="center"/>
              <w:rPr>
                <w:rFonts w:hint="eastAsia" w:ascii="宋体" w:hAnsi="宋体"/>
                <w:color w:val="000000"/>
                <w:sz w:val="24"/>
              </w:rPr>
            </w:pPr>
            <w:r>
              <w:rPr>
                <w:rFonts w:hint="eastAsia" w:ascii="宋体" w:hAnsi="宋体"/>
                <w:color w:val="000000"/>
                <w:sz w:val="24"/>
              </w:rPr>
              <w:t>数 量</w:t>
            </w:r>
          </w:p>
        </w:tc>
        <w:tc>
          <w:tcPr>
            <w:tcW w:w="1516" w:type="dxa"/>
            <w:vAlign w:val="center"/>
          </w:tcPr>
          <w:p>
            <w:pPr>
              <w:spacing w:line="500" w:lineRule="exact"/>
              <w:jc w:val="center"/>
              <w:rPr>
                <w:rFonts w:hint="eastAsia" w:ascii="宋体" w:hAnsi="宋体"/>
                <w:color w:val="000000"/>
                <w:sz w:val="24"/>
              </w:rPr>
            </w:pPr>
            <w:r>
              <w:rPr>
                <w:rFonts w:hint="eastAsia" w:ascii="宋体" w:hAnsi="宋体"/>
                <w:color w:val="000000"/>
                <w:sz w:val="24"/>
              </w:rPr>
              <w:t>单  价</w:t>
            </w:r>
          </w:p>
        </w:tc>
        <w:tc>
          <w:tcPr>
            <w:tcW w:w="1516" w:type="dxa"/>
            <w:vAlign w:val="center"/>
          </w:tcPr>
          <w:p>
            <w:pPr>
              <w:widowControl/>
              <w:spacing w:line="500" w:lineRule="exact"/>
              <w:jc w:val="center"/>
              <w:rPr>
                <w:rFonts w:hint="eastAsia" w:ascii="宋体" w:hAnsi="宋体"/>
                <w:color w:val="000000"/>
                <w:sz w:val="24"/>
              </w:rPr>
            </w:pPr>
            <w:r>
              <w:rPr>
                <w:rFonts w:hint="eastAsia" w:ascii="宋体" w:hAnsi="宋体"/>
                <w:color w:val="000000"/>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1</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2</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3</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4</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5</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6</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7</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3" w:type="dxa"/>
            <w:vAlign w:val="top"/>
          </w:tcPr>
          <w:p>
            <w:pPr>
              <w:spacing w:line="500" w:lineRule="exact"/>
              <w:jc w:val="center"/>
              <w:rPr>
                <w:rFonts w:ascii="宋体" w:hAnsi="宋体"/>
                <w:color w:val="000000"/>
                <w:sz w:val="24"/>
              </w:rPr>
            </w:pPr>
            <w:r>
              <w:rPr>
                <w:rFonts w:hint="eastAsia" w:ascii="宋体" w:hAnsi="宋体"/>
                <w:color w:val="000000"/>
                <w:sz w:val="24"/>
              </w:rPr>
              <w:t>8</w:t>
            </w:r>
          </w:p>
        </w:tc>
        <w:tc>
          <w:tcPr>
            <w:tcW w:w="2407"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c>
          <w:tcPr>
            <w:tcW w:w="1516" w:type="dxa"/>
            <w:vAlign w:val="top"/>
          </w:tcPr>
          <w:p>
            <w:pPr>
              <w:spacing w:line="500" w:lineRule="exac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9094" w:type="dxa"/>
            <w:gridSpan w:val="6"/>
            <w:vAlign w:val="center"/>
          </w:tcPr>
          <w:p>
            <w:pPr>
              <w:spacing w:line="500" w:lineRule="exact"/>
              <w:jc w:val="center"/>
              <w:rPr>
                <w:rFonts w:ascii="宋体" w:hAnsi="宋体"/>
                <w:b/>
                <w:color w:val="000000"/>
                <w:sz w:val="24"/>
              </w:rPr>
            </w:pPr>
            <w:r>
              <w:rPr>
                <w:rFonts w:hint="eastAsia" w:ascii="宋体" w:hAnsi="宋体"/>
                <w:color w:val="000000"/>
                <w:sz w:val="24"/>
              </w:rPr>
              <w:t>……</w:t>
            </w:r>
          </w:p>
        </w:tc>
      </w:tr>
    </w:tbl>
    <w:p>
      <w:pPr>
        <w:ind w:firstLine="480" w:firstLineChars="200"/>
        <w:rPr>
          <w:rFonts w:hint="eastAsia" w:ascii="宋体" w:hAnsi="宋体"/>
          <w:color w:val="000000"/>
          <w:szCs w:val="21"/>
        </w:rPr>
      </w:pPr>
      <w:r>
        <w:rPr>
          <w:rFonts w:hint="eastAsia" w:ascii="宋体" w:hAnsi="宋体"/>
          <w:color w:val="000000"/>
          <w:sz w:val="24"/>
        </w:rPr>
        <w:t xml:space="preserve"> 注：</w:t>
      </w:r>
      <w:r>
        <w:rPr>
          <w:rFonts w:hint="eastAsia" w:ascii="宋体" w:hAnsi="宋体"/>
          <w:color w:val="000000"/>
          <w:szCs w:val="21"/>
        </w:rPr>
        <w:t>供应商</w:t>
      </w:r>
      <w:r>
        <w:rPr>
          <w:rFonts w:hint="eastAsia" w:ascii="宋体" w:hAnsi="宋体"/>
          <w:color w:val="000000"/>
        </w:rPr>
        <w:t>所填写的内容必须真实、可靠，上述价格将作为选配件供货时的价格参考依据，不计入投标报价；选配件包括但不仅限于上述内容。</w:t>
      </w:r>
    </w:p>
    <w:p>
      <w:pPr>
        <w:spacing w:line="500" w:lineRule="exact"/>
        <w:rPr>
          <w:rFonts w:hint="eastAsia" w:ascii="宋体" w:hAnsi="宋体"/>
          <w:color w:val="000000"/>
          <w:sz w:val="24"/>
        </w:rPr>
      </w:pPr>
    </w:p>
    <w:p>
      <w:pPr>
        <w:spacing w:line="500" w:lineRule="exact"/>
        <w:rPr>
          <w:rFonts w:ascii="宋体" w:hAnsi="宋体"/>
          <w:color w:val="000000"/>
          <w:sz w:val="24"/>
        </w:rPr>
      </w:pPr>
      <w:r>
        <w:rPr>
          <w:rFonts w:hint="eastAsia" w:ascii="宋体" w:hAnsi="宋体"/>
          <w:color w:val="000000"/>
          <w:sz w:val="24"/>
        </w:rPr>
        <w:t xml:space="preserve"> 投标人：</w:t>
      </w:r>
      <w:r>
        <w:rPr>
          <w:rFonts w:ascii="宋体" w:hAnsi="宋体"/>
          <w:color w:val="000000"/>
          <w:sz w:val="24"/>
        </w:rPr>
        <w:t>(</w:t>
      </w:r>
      <w:r>
        <w:rPr>
          <w:rFonts w:hint="eastAsia" w:ascii="宋体" w:hAnsi="宋体"/>
          <w:color w:val="000000"/>
          <w:sz w:val="24"/>
        </w:rPr>
        <w:t>盖章</w:t>
      </w:r>
      <w:r>
        <w:rPr>
          <w:rFonts w:ascii="宋体" w:hAnsi="宋体"/>
          <w:color w:val="000000"/>
          <w:sz w:val="24"/>
        </w:rPr>
        <w:t>)</w:t>
      </w:r>
    </w:p>
    <w:p>
      <w:pPr>
        <w:spacing w:line="50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法人代表或授权代表：</w:t>
      </w:r>
      <w:r>
        <w:rPr>
          <w:rFonts w:ascii="宋体" w:hAnsi="宋体"/>
          <w:color w:val="000000"/>
          <w:sz w:val="24"/>
        </w:rPr>
        <w:t>(</w:t>
      </w:r>
      <w:r>
        <w:rPr>
          <w:rFonts w:hint="eastAsia" w:ascii="宋体" w:hAnsi="宋体"/>
          <w:color w:val="000000"/>
          <w:sz w:val="24"/>
        </w:rPr>
        <w:t>签字或盖章</w:t>
      </w:r>
      <w:r>
        <w:rPr>
          <w:rFonts w:ascii="宋体" w:hAnsi="宋体"/>
          <w:color w:val="000000"/>
          <w:sz w:val="24"/>
        </w:rPr>
        <w:t>)</w:t>
      </w:r>
    </w:p>
    <w:p>
      <w:pPr>
        <w:spacing w:line="500" w:lineRule="exact"/>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spacing w:line="500" w:lineRule="exact"/>
        <w:rPr>
          <w:rFonts w:hint="eastAsia" w:ascii="宋体" w:hAnsi="宋体"/>
          <w:color w:val="000000"/>
          <w:sz w:val="24"/>
        </w:rPr>
      </w:pPr>
    </w:p>
    <w:p>
      <w:pPr>
        <w:spacing w:line="500" w:lineRule="exact"/>
        <w:rPr>
          <w:rFonts w:hint="eastAsia" w:ascii="宋体" w:hAnsi="宋体"/>
          <w:color w:val="000000"/>
          <w:sz w:val="24"/>
        </w:rPr>
      </w:pPr>
    </w:p>
    <w:p>
      <w:pPr>
        <w:spacing w:line="500" w:lineRule="exact"/>
        <w:rPr>
          <w:rFonts w:hint="eastAsia" w:ascii="宋体" w:hAnsi="宋体"/>
          <w:color w:val="000000"/>
          <w:sz w:val="24"/>
        </w:rPr>
      </w:pPr>
    </w:p>
    <w:p>
      <w:pPr>
        <w:spacing w:line="460" w:lineRule="exact"/>
        <w:outlineLvl w:val="1"/>
        <w:rPr>
          <w:rFonts w:hint="eastAsia" w:ascii="宋体" w:hAnsi="宋体"/>
          <w:color w:val="000000"/>
          <w:sz w:val="24"/>
        </w:rPr>
      </w:pPr>
    </w:p>
    <w:p>
      <w:pPr>
        <w:spacing w:line="460" w:lineRule="exact"/>
        <w:outlineLvl w:val="1"/>
        <w:rPr>
          <w:rFonts w:ascii="宋体" w:hAnsi="宋体"/>
          <w:color w:val="000000"/>
          <w:sz w:val="24"/>
        </w:rPr>
      </w:pPr>
      <w:r>
        <w:rPr>
          <w:rFonts w:hint="eastAsia" w:ascii="宋体" w:hAnsi="宋体"/>
          <w:color w:val="000000"/>
          <w:sz w:val="24"/>
        </w:rPr>
        <w:t>附件4 投标人基本情况表</w:t>
      </w:r>
      <w:bookmarkEnd w:id="38"/>
      <w:bookmarkEnd w:id="39"/>
      <w:bookmarkEnd w:id="40"/>
      <w:bookmarkEnd w:id="41"/>
    </w:p>
    <w:p>
      <w:pPr>
        <w:spacing w:before="100" w:beforeAutospacing="1" w:after="100" w:afterAutospacing="1" w:line="460" w:lineRule="exact"/>
        <w:ind w:firstLine="562" w:firstLineChars="200"/>
        <w:jc w:val="center"/>
        <w:rPr>
          <w:rFonts w:ascii="宋体" w:hAnsi="宋体"/>
          <w:b/>
          <w:color w:val="000000"/>
          <w:sz w:val="28"/>
          <w:szCs w:val="28"/>
        </w:rPr>
      </w:pPr>
      <w:r>
        <w:rPr>
          <w:rFonts w:hint="eastAsia" w:ascii="宋体" w:hAnsi="宋体"/>
          <w:b/>
          <w:color w:val="000000"/>
          <w:sz w:val="28"/>
          <w:szCs w:val="28"/>
        </w:rPr>
        <w:t>投标人基本情况表</w:t>
      </w:r>
    </w:p>
    <w:tbl>
      <w:tblPr>
        <w:tblStyle w:val="12"/>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355"/>
        <w:gridCol w:w="1240"/>
        <w:gridCol w:w="710"/>
        <w:gridCol w:w="711"/>
        <w:gridCol w:w="1239"/>
        <w:gridCol w:w="356"/>
        <w:gridCol w:w="1062"/>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Align w:val="center"/>
          </w:tcPr>
          <w:p>
            <w:pPr>
              <w:spacing w:line="460" w:lineRule="exact"/>
              <w:jc w:val="center"/>
              <w:rPr>
                <w:rFonts w:ascii="宋体" w:hAnsi="宋体"/>
                <w:color w:val="000000"/>
                <w:szCs w:val="21"/>
              </w:rPr>
            </w:pPr>
            <w:r>
              <w:rPr>
                <w:rFonts w:hint="eastAsia" w:ascii="宋体" w:hAnsi="宋体"/>
                <w:color w:val="000000"/>
                <w:szCs w:val="21"/>
              </w:rPr>
              <w:t>投标人名称</w:t>
            </w:r>
          </w:p>
        </w:tc>
        <w:tc>
          <w:tcPr>
            <w:tcW w:w="3016" w:type="dxa"/>
            <w:gridSpan w:val="4"/>
            <w:vAlign w:val="center"/>
          </w:tcPr>
          <w:p>
            <w:pPr>
              <w:spacing w:line="460" w:lineRule="exact"/>
              <w:jc w:val="center"/>
              <w:rPr>
                <w:rFonts w:ascii="宋体" w:hAnsi="宋体"/>
                <w:color w:val="000000"/>
                <w:szCs w:val="21"/>
              </w:rPr>
            </w:pPr>
          </w:p>
        </w:tc>
        <w:tc>
          <w:tcPr>
            <w:tcW w:w="1595" w:type="dxa"/>
            <w:gridSpan w:val="2"/>
            <w:vAlign w:val="center"/>
          </w:tcPr>
          <w:p>
            <w:pPr>
              <w:spacing w:line="460" w:lineRule="exact"/>
              <w:jc w:val="center"/>
              <w:rPr>
                <w:rFonts w:ascii="宋体" w:hAnsi="宋体"/>
                <w:color w:val="000000"/>
                <w:szCs w:val="21"/>
              </w:rPr>
            </w:pPr>
            <w:r>
              <w:rPr>
                <w:rFonts w:hint="eastAsia" w:ascii="宋体" w:hAnsi="宋体"/>
                <w:color w:val="000000"/>
                <w:szCs w:val="21"/>
              </w:rPr>
              <w:t>主要业务</w:t>
            </w:r>
          </w:p>
        </w:tc>
        <w:tc>
          <w:tcPr>
            <w:tcW w:w="2840" w:type="dxa"/>
            <w:gridSpan w:val="2"/>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Align w:val="center"/>
          </w:tcPr>
          <w:p>
            <w:pPr>
              <w:spacing w:line="460" w:lineRule="exact"/>
              <w:jc w:val="center"/>
              <w:rPr>
                <w:rFonts w:ascii="宋体" w:hAnsi="宋体" w:cs="Arial"/>
                <w:bCs/>
                <w:color w:val="000000"/>
                <w:szCs w:val="21"/>
              </w:rPr>
            </w:pPr>
            <w:r>
              <w:rPr>
                <w:rFonts w:hint="eastAsia" w:ascii="宋体" w:hAnsi="宋体"/>
                <w:bCs/>
                <w:color w:val="000000"/>
                <w:szCs w:val="21"/>
              </w:rPr>
              <w:t>注册资金</w:t>
            </w:r>
          </w:p>
        </w:tc>
        <w:tc>
          <w:tcPr>
            <w:tcW w:w="3016" w:type="dxa"/>
            <w:gridSpan w:val="4"/>
            <w:vAlign w:val="center"/>
          </w:tcPr>
          <w:p>
            <w:pPr>
              <w:spacing w:line="460" w:lineRule="exact"/>
              <w:jc w:val="center"/>
              <w:rPr>
                <w:rFonts w:ascii="宋体" w:hAnsi="宋体"/>
                <w:bCs/>
                <w:color w:val="000000"/>
                <w:szCs w:val="21"/>
              </w:rPr>
            </w:pPr>
          </w:p>
        </w:tc>
        <w:tc>
          <w:tcPr>
            <w:tcW w:w="1595"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现有职工人数</w:t>
            </w:r>
          </w:p>
        </w:tc>
        <w:tc>
          <w:tcPr>
            <w:tcW w:w="2840" w:type="dxa"/>
            <w:gridSpan w:val="2"/>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Align w:val="center"/>
          </w:tcPr>
          <w:p>
            <w:pPr>
              <w:spacing w:line="460" w:lineRule="exact"/>
              <w:jc w:val="center"/>
              <w:rPr>
                <w:rFonts w:ascii="宋体" w:hAnsi="宋体"/>
                <w:bCs/>
                <w:color w:val="000000"/>
                <w:szCs w:val="21"/>
              </w:rPr>
            </w:pPr>
            <w:r>
              <w:rPr>
                <w:rFonts w:hint="eastAsia" w:ascii="宋体" w:hAnsi="宋体"/>
                <w:color w:val="000000"/>
                <w:szCs w:val="21"/>
              </w:rPr>
              <w:t>行政管理人数</w:t>
            </w:r>
          </w:p>
        </w:tc>
        <w:tc>
          <w:tcPr>
            <w:tcW w:w="3016" w:type="dxa"/>
            <w:gridSpan w:val="4"/>
            <w:vAlign w:val="center"/>
          </w:tcPr>
          <w:p>
            <w:pPr>
              <w:spacing w:line="460" w:lineRule="exact"/>
              <w:jc w:val="center"/>
              <w:rPr>
                <w:rFonts w:ascii="宋体" w:hAnsi="宋体"/>
                <w:bCs/>
                <w:color w:val="000000"/>
                <w:szCs w:val="21"/>
              </w:rPr>
            </w:pPr>
          </w:p>
        </w:tc>
        <w:tc>
          <w:tcPr>
            <w:tcW w:w="1595"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技术人员人数</w:t>
            </w:r>
          </w:p>
        </w:tc>
        <w:tc>
          <w:tcPr>
            <w:tcW w:w="2840" w:type="dxa"/>
            <w:gridSpan w:val="2"/>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Align w:val="center"/>
          </w:tcPr>
          <w:p>
            <w:pPr>
              <w:spacing w:line="460" w:lineRule="exact"/>
              <w:jc w:val="center"/>
              <w:rPr>
                <w:rFonts w:ascii="宋体" w:hAnsi="宋体" w:cs="Arial"/>
                <w:bCs/>
                <w:color w:val="000000"/>
                <w:szCs w:val="21"/>
              </w:rPr>
            </w:pPr>
            <w:r>
              <w:rPr>
                <w:rFonts w:hint="eastAsia" w:ascii="宋体" w:hAnsi="宋体" w:cs="Arial"/>
                <w:bCs/>
                <w:color w:val="000000"/>
                <w:szCs w:val="21"/>
              </w:rPr>
              <w:t>营业执照</w:t>
            </w:r>
          </w:p>
        </w:tc>
        <w:tc>
          <w:tcPr>
            <w:tcW w:w="7451" w:type="dxa"/>
            <w:gridSpan w:val="8"/>
            <w:vAlign w:val="center"/>
          </w:tcPr>
          <w:p>
            <w:pPr>
              <w:spacing w:line="460" w:lineRule="exact"/>
              <w:jc w:val="center"/>
              <w:rPr>
                <w:rFonts w:ascii="宋体" w:hAnsi="宋体" w:cs="Arial"/>
                <w:bCs/>
                <w:color w:val="000000"/>
                <w:szCs w:val="21"/>
              </w:rPr>
            </w:pPr>
            <w:r>
              <w:rPr>
                <w:rFonts w:hint="eastAsia" w:ascii="宋体" w:hAnsi="宋体" w:cs="Arial"/>
                <w:bCs/>
                <w:color w:val="000000"/>
                <w:szCs w:val="21"/>
              </w:rPr>
              <w:t>1.执照编号   2.营业范围   3.发照部门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Align w:val="center"/>
          </w:tcPr>
          <w:p>
            <w:pPr>
              <w:spacing w:line="460" w:lineRule="exact"/>
              <w:jc w:val="center"/>
              <w:rPr>
                <w:rFonts w:ascii="宋体" w:hAnsi="宋体"/>
                <w:bCs/>
                <w:color w:val="000000"/>
                <w:szCs w:val="21"/>
              </w:rPr>
            </w:pPr>
            <w:r>
              <w:rPr>
                <w:rFonts w:hint="eastAsia" w:ascii="宋体" w:hAnsi="宋体"/>
                <w:bCs/>
                <w:color w:val="000000"/>
                <w:szCs w:val="21"/>
              </w:rPr>
              <w:t>单位资质</w:t>
            </w:r>
          </w:p>
        </w:tc>
        <w:tc>
          <w:tcPr>
            <w:tcW w:w="7451" w:type="dxa"/>
            <w:gridSpan w:val="8"/>
            <w:vAlign w:val="center"/>
          </w:tcPr>
          <w:p>
            <w:pPr>
              <w:spacing w:line="460" w:lineRule="exact"/>
              <w:jc w:val="center"/>
              <w:rPr>
                <w:rFonts w:ascii="宋体" w:hAnsi="宋体"/>
                <w:bCs/>
                <w:color w:val="000000"/>
                <w:szCs w:val="21"/>
              </w:rPr>
            </w:pPr>
            <w:r>
              <w:rPr>
                <w:rFonts w:hint="eastAsia" w:ascii="宋体" w:hAnsi="宋体" w:cs="Arial"/>
                <w:bCs/>
                <w:color w:val="000000"/>
                <w:szCs w:val="21"/>
              </w:rPr>
              <w:t>1.执照编号   2.</w:t>
            </w:r>
            <w:r>
              <w:rPr>
                <w:rFonts w:hint="eastAsia" w:ascii="宋体" w:hAnsi="宋体"/>
                <w:bCs/>
                <w:color w:val="000000"/>
                <w:szCs w:val="21"/>
              </w:rPr>
              <w:t>资质等级</w:t>
            </w:r>
            <w:r>
              <w:rPr>
                <w:rFonts w:hint="eastAsia" w:ascii="宋体" w:hAnsi="宋体" w:cs="Arial"/>
                <w:bCs/>
                <w:color w:val="000000"/>
                <w:szCs w:val="21"/>
              </w:rPr>
              <w:t xml:space="preserve">   3.</w:t>
            </w:r>
            <w:r>
              <w:rPr>
                <w:rFonts w:hint="eastAsia" w:ascii="宋体" w:hAnsi="宋体"/>
                <w:bCs/>
                <w:color w:val="000000"/>
                <w:szCs w:val="21"/>
              </w:rPr>
              <w:t>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Align w:val="center"/>
          </w:tcPr>
          <w:p>
            <w:pPr>
              <w:spacing w:line="460" w:lineRule="exact"/>
              <w:jc w:val="center"/>
              <w:rPr>
                <w:rFonts w:ascii="宋体" w:hAnsi="宋体"/>
                <w:bCs/>
                <w:color w:val="000000"/>
                <w:szCs w:val="21"/>
              </w:rPr>
            </w:pPr>
            <w:r>
              <w:rPr>
                <w:rFonts w:hint="eastAsia" w:ascii="宋体" w:hAnsi="宋体"/>
                <w:bCs/>
                <w:color w:val="000000"/>
                <w:szCs w:val="21"/>
              </w:rPr>
              <w:t>单位注册地址</w:t>
            </w:r>
          </w:p>
        </w:tc>
        <w:tc>
          <w:tcPr>
            <w:tcW w:w="3016" w:type="dxa"/>
            <w:gridSpan w:val="4"/>
            <w:vAlign w:val="center"/>
          </w:tcPr>
          <w:p>
            <w:pPr>
              <w:spacing w:line="460" w:lineRule="exact"/>
              <w:jc w:val="center"/>
              <w:rPr>
                <w:rFonts w:ascii="宋体" w:hAnsi="宋体"/>
                <w:bCs/>
                <w:color w:val="000000"/>
                <w:szCs w:val="21"/>
              </w:rPr>
            </w:pPr>
          </w:p>
        </w:tc>
        <w:tc>
          <w:tcPr>
            <w:tcW w:w="1595"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单位联络方式</w:t>
            </w:r>
          </w:p>
        </w:tc>
        <w:tc>
          <w:tcPr>
            <w:tcW w:w="2840"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（电话、传真、邮址）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Align w:val="center"/>
          </w:tcPr>
          <w:p>
            <w:pPr>
              <w:spacing w:line="460" w:lineRule="exact"/>
              <w:rPr>
                <w:rFonts w:ascii="宋体" w:hAnsi="宋体" w:cs="Arial"/>
                <w:bCs/>
                <w:color w:val="000000"/>
                <w:szCs w:val="21"/>
              </w:rPr>
            </w:pPr>
            <w:r>
              <w:rPr>
                <w:rFonts w:hint="eastAsia" w:ascii="宋体" w:hAnsi="宋体" w:cs="Arial"/>
                <w:bCs/>
                <w:color w:val="000000"/>
                <w:szCs w:val="21"/>
              </w:rPr>
              <w:t>单位成立时间</w:t>
            </w:r>
          </w:p>
        </w:tc>
        <w:tc>
          <w:tcPr>
            <w:tcW w:w="7451" w:type="dxa"/>
            <w:gridSpan w:val="8"/>
            <w:vAlign w:val="center"/>
          </w:tcPr>
          <w:p>
            <w:pPr>
              <w:spacing w:line="460" w:lineRule="exact"/>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Align w:val="center"/>
          </w:tcPr>
          <w:p>
            <w:pPr>
              <w:spacing w:line="460" w:lineRule="exact"/>
              <w:rPr>
                <w:rFonts w:ascii="宋体" w:hAnsi="宋体" w:cs="Arial"/>
                <w:bCs/>
                <w:color w:val="000000"/>
                <w:szCs w:val="21"/>
              </w:rPr>
            </w:pPr>
            <w:r>
              <w:rPr>
                <w:rFonts w:hint="eastAsia" w:ascii="宋体" w:hAnsi="宋体" w:cs="Arial"/>
                <w:bCs/>
                <w:color w:val="000000"/>
                <w:szCs w:val="21"/>
              </w:rPr>
              <w:t>固定资产净值</w:t>
            </w:r>
          </w:p>
          <w:p>
            <w:pPr>
              <w:spacing w:line="460" w:lineRule="exact"/>
              <w:jc w:val="center"/>
              <w:rPr>
                <w:rFonts w:ascii="宋体" w:hAnsi="宋体" w:cs="Arial"/>
                <w:bCs/>
                <w:color w:val="000000"/>
                <w:szCs w:val="21"/>
              </w:rPr>
            </w:pPr>
            <w:r>
              <w:rPr>
                <w:rFonts w:hint="eastAsia" w:ascii="宋体" w:hAnsi="宋体" w:cs="Arial"/>
                <w:bCs/>
                <w:color w:val="000000"/>
                <w:szCs w:val="21"/>
              </w:rPr>
              <w:t>（万元）</w:t>
            </w:r>
          </w:p>
        </w:tc>
        <w:tc>
          <w:tcPr>
            <w:tcW w:w="3016" w:type="dxa"/>
            <w:gridSpan w:val="4"/>
            <w:vAlign w:val="center"/>
          </w:tcPr>
          <w:p>
            <w:pPr>
              <w:spacing w:line="460" w:lineRule="exact"/>
              <w:jc w:val="center"/>
              <w:rPr>
                <w:rFonts w:ascii="宋体" w:hAnsi="宋体"/>
                <w:color w:val="000000"/>
                <w:szCs w:val="21"/>
              </w:rPr>
            </w:pPr>
          </w:p>
        </w:tc>
        <w:tc>
          <w:tcPr>
            <w:tcW w:w="1595" w:type="dxa"/>
            <w:gridSpan w:val="2"/>
            <w:vAlign w:val="center"/>
          </w:tcPr>
          <w:p>
            <w:pPr>
              <w:spacing w:line="460" w:lineRule="exact"/>
              <w:rPr>
                <w:rFonts w:ascii="宋体" w:hAnsi="宋体"/>
                <w:bCs/>
                <w:color w:val="000000"/>
                <w:szCs w:val="21"/>
              </w:rPr>
            </w:pPr>
            <w:r>
              <w:rPr>
                <w:rFonts w:hint="eastAsia" w:ascii="宋体" w:hAnsi="宋体"/>
                <w:bCs/>
                <w:color w:val="000000"/>
                <w:szCs w:val="21"/>
              </w:rPr>
              <w:t>年平均产值</w:t>
            </w:r>
          </w:p>
          <w:p>
            <w:pPr>
              <w:spacing w:line="460" w:lineRule="exact"/>
              <w:jc w:val="center"/>
              <w:rPr>
                <w:rFonts w:ascii="宋体" w:hAnsi="宋体"/>
                <w:bCs/>
                <w:color w:val="000000"/>
                <w:szCs w:val="21"/>
              </w:rPr>
            </w:pPr>
            <w:r>
              <w:rPr>
                <w:rFonts w:hint="eastAsia" w:ascii="宋体" w:hAnsi="宋体"/>
                <w:bCs/>
                <w:color w:val="000000"/>
                <w:szCs w:val="21"/>
              </w:rPr>
              <w:t>（万元）</w:t>
            </w:r>
          </w:p>
        </w:tc>
        <w:tc>
          <w:tcPr>
            <w:tcW w:w="2840" w:type="dxa"/>
            <w:gridSpan w:val="2"/>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Merge w:val="restart"/>
            <w:vAlign w:val="center"/>
          </w:tcPr>
          <w:p>
            <w:pPr>
              <w:spacing w:line="460" w:lineRule="exact"/>
              <w:jc w:val="center"/>
              <w:rPr>
                <w:rFonts w:ascii="宋体" w:hAnsi="宋体"/>
                <w:bCs/>
                <w:color w:val="000000"/>
                <w:szCs w:val="21"/>
              </w:rPr>
            </w:pPr>
            <w:r>
              <w:rPr>
                <w:rFonts w:hint="eastAsia" w:ascii="宋体" w:hAnsi="宋体"/>
                <w:bCs/>
                <w:color w:val="000000"/>
                <w:szCs w:val="21"/>
              </w:rPr>
              <w:t>行政负责人</w:t>
            </w:r>
          </w:p>
        </w:tc>
        <w:tc>
          <w:tcPr>
            <w:tcW w:w="1595"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董事长姓名</w:t>
            </w:r>
          </w:p>
        </w:tc>
        <w:tc>
          <w:tcPr>
            <w:tcW w:w="5856" w:type="dxa"/>
            <w:gridSpan w:val="6"/>
            <w:vAlign w:val="center"/>
          </w:tcPr>
          <w:p>
            <w:pPr>
              <w:spacing w:line="460" w:lineRule="exact"/>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Merge w:val="continue"/>
            <w:vAlign w:val="center"/>
          </w:tcPr>
          <w:p>
            <w:pPr>
              <w:spacing w:line="460" w:lineRule="exact"/>
              <w:jc w:val="center"/>
              <w:rPr>
                <w:rFonts w:ascii="宋体" w:hAnsi="宋体"/>
                <w:color w:val="000000"/>
                <w:szCs w:val="21"/>
              </w:rPr>
            </w:pPr>
          </w:p>
        </w:tc>
        <w:tc>
          <w:tcPr>
            <w:tcW w:w="1595"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总经理姓名</w:t>
            </w:r>
          </w:p>
        </w:tc>
        <w:tc>
          <w:tcPr>
            <w:tcW w:w="5856" w:type="dxa"/>
            <w:gridSpan w:val="6"/>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Merge w:val="continue"/>
            <w:vAlign w:val="center"/>
          </w:tcPr>
          <w:p>
            <w:pPr>
              <w:spacing w:line="460" w:lineRule="exact"/>
              <w:jc w:val="center"/>
              <w:rPr>
                <w:rFonts w:ascii="宋体" w:hAnsi="宋体"/>
                <w:color w:val="000000"/>
                <w:szCs w:val="21"/>
              </w:rPr>
            </w:pPr>
          </w:p>
        </w:tc>
        <w:tc>
          <w:tcPr>
            <w:tcW w:w="1595" w:type="dxa"/>
            <w:gridSpan w:val="2"/>
            <w:vAlign w:val="center"/>
          </w:tcPr>
          <w:p>
            <w:pPr>
              <w:pStyle w:val="8"/>
              <w:tabs>
                <w:tab w:val="clear" w:pos="4153"/>
                <w:tab w:val="clear" w:pos="8306"/>
              </w:tabs>
              <w:spacing w:line="460" w:lineRule="exact"/>
              <w:jc w:val="center"/>
              <w:rPr>
                <w:rFonts w:ascii="宋体" w:hAnsi="宋体"/>
                <w:bCs/>
                <w:color w:val="000000"/>
                <w:sz w:val="21"/>
                <w:szCs w:val="21"/>
              </w:rPr>
            </w:pPr>
            <w:r>
              <w:rPr>
                <w:rFonts w:hint="eastAsia" w:ascii="宋体" w:hAnsi="宋体"/>
                <w:bCs/>
                <w:color w:val="000000"/>
                <w:sz w:val="21"/>
                <w:szCs w:val="21"/>
              </w:rPr>
              <w:t>技术总监姓名</w:t>
            </w:r>
          </w:p>
        </w:tc>
        <w:tc>
          <w:tcPr>
            <w:tcW w:w="5856" w:type="dxa"/>
            <w:gridSpan w:val="6"/>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Merge w:val="continue"/>
            <w:vAlign w:val="center"/>
          </w:tcPr>
          <w:p>
            <w:pPr>
              <w:spacing w:line="460" w:lineRule="exact"/>
              <w:jc w:val="center"/>
              <w:rPr>
                <w:rFonts w:ascii="宋体" w:hAnsi="宋体"/>
                <w:color w:val="000000"/>
                <w:szCs w:val="21"/>
              </w:rPr>
            </w:pPr>
          </w:p>
        </w:tc>
        <w:tc>
          <w:tcPr>
            <w:tcW w:w="1595"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财务总监姓名</w:t>
            </w:r>
          </w:p>
        </w:tc>
        <w:tc>
          <w:tcPr>
            <w:tcW w:w="5856" w:type="dxa"/>
            <w:gridSpan w:val="6"/>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595" w:type="dxa"/>
            <w:vAlign w:val="center"/>
          </w:tcPr>
          <w:p>
            <w:pPr>
              <w:spacing w:line="460" w:lineRule="exact"/>
              <w:jc w:val="center"/>
              <w:rPr>
                <w:rFonts w:ascii="宋体" w:hAnsi="宋体"/>
                <w:bCs/>
                <w:color w:val="000000"/>
                <w:szCs w:val="21"/>
              </w:rPr>
            </w:pPr>
            <w:r>
              <w:rPr>
                <w:rFonts w:hint="eastAsia" w:ascii="宋体" w:hAnsi="宋体"/>
                <w:bCs/>
                <w:color w:val="000000"/>
                <w:szCs w:val="21"/>
              </w:rPr>
              <w:t>开户银行</w:t>
            </w:r>
          </w:p>
        </w:tc>
        <w:tc>
          <w:tcPr>
            <w:tcW w:w="7451" w:type="dxa"/>
            <w:gridSpan w:val="8"/>
            <w:vAlign w:val="center"/>
          </w:tcPr>
          <w:p>
            <w:pPr>
              <w:spacing w:line="460" w:lineRule="exact"/>
              <w:jc w:val="center"/>
              <w:rPr>
                <w:rFonts w:ascii="宋体" w:hAnsi="宋体"/>
                <w:color w:val="000000"/>
                <w:szCs w:val="21"/>
              </w:rPr>
            </w:pPr>
            <w:r>
              <w:rPr>
                <w:rFonts w:hint="eastAsia" w:ascii="宋体" w:hAnsi="宋体"/>
                <w:bCs/>
                <w:color w:val="000000"/>
                <w:szCs w:val="21"/>
              </w:rPr>
              <w:t>银行账号、开户行名称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9046" w:type="dxa"/>
            <w:gridSpan w:val="9"/>
            <w:vAlign w:val="center"/>
          </w:tcPr>
          <w:p>
            <w:pPr>
              <w:spacing w:line="460" w:lineRule="exact"/>
              <w:jc w:val="center"/>
              <w:rPr>
                <w:rFonts w:ascii="宋体" w:hAnsi="宋体"/>
                <w:bCs/>
                <w:color w:val="000000"/>
                <w:szCs w:val="21"/>
              </w:rPr>
            </w:pPr>
            <w:r>
              <w:rPr>
                <w:rFonts w:hint="eastAsia" w:ascii="宋体" w:hAnsi="宋体"/>
                <w:bCs/>
                <w:color w:val="000000"/>
                <w:szCs w:val="21"/>
              </w:rPr>
              <w:t>下属分公司或子公司简况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950"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子公司名称</w:t>
            </w:r>
          </w:p>
        </w:tc>
        <w:tc>
          <w:tcPr>
            <w:tcW w:w="1950"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注册地址</w:t>
            </w:r>
          </w:p>
        </w:tc>
        <w:tc>
          <w:tcPr>
            <w:tcW w:w="1950"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联络方式</w:t>
            </w:r>
          </w:p>
        </w:tc>
        <w:tc>
          <w:tcPr>
            <w:tcW w:w="1418"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公司法人</w:t>
            </w:r>
          </w:p>
        </w:tc>
        <w:tc>
          <w:tcPr>
            <w:tcW w:w="1778" w:type="dxa"/>
            <w:vAlign w:val="center"/>
          </w:tcPr>
          <w:p>
            <w:pPr>
              <w:spacing w:line="460" w:lineRule="exact"/>
              <w:jc w:val="center"/>
              <w:rPr>
                <w:rFonts w:ascii="宋体" w:hAnsi="宋体"/>
                <w:bCs/>
                <w:color w:val="000000"/>
                <w:szCs w:val="21"/>
              </w:rPr>
            </w:pPr>
            <w:r>
              <w:rPr>
                <w:rFonts w:hint="eastAsia" w:ascii="宋体" w:hAnsi="宋体"/>
                <w:bCs/>
                <w:color w:val="000000"/>
                <w:szCs w:val="21"/>
              </w:rPr>
              <w:t>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950" w:type="dxa"/>
            <w:gridSpan w:val="2"/>
            <w:vAlign w:val="center"/>
          </w:tcPr>
          <w:p>
            <w:pPr>
              <w:spacing w:line="460" w:lineRule="exact"/>
              <w:jc w:val="center"/>
              <w:rPr>
                <w:rFonts w:ascii="宋体" w:hAnsi="宋体"/>
                <w:color w:val="000000"/>
                <w:szCs w:val="21"/>
              </w:rPr>
            </w:pPr>
          </w:p>
        </w:tc>
        <w:tc>
          <w:tcPr>
            <w:tcW w:w="1950" w:type="dxa"/>
            <w:gridSpan w:val="2"/>
            <w:vAlign w:val="center"/>
          </w:tcPr>
          <w:p>
            <w:pPr>
              <w:spacing w:line="460" w:lineRule="exact"/>
              <w:jc w:val="center"/>
              <w:rPr>
                <w:rFonts w:ascii="宋体" w:hAnsi="宋体"/>
                <w:color w:val="000000"/>
                <w:szCs w:val="21"/>
              </w:rPr>
            </w:pPr>
          </w:p>
        </w:tc>
        <w:tc>
          <w:tcPr>
            <w:tcW w:w="1950" w:type="dxa"/>
            <w:gridSpan w:val="2"/>
            <w:vAlign w:val="center"/>
          </w:tcPr>
          <w:p>
            <w:pPr>
              <w:spacing w:line="460" w:lineRule="exact"/>
              <w:jc w:val="center"/>
              <w:rPr>
                <w:rFonts w:ascii="宋体" w:hAnsi="宋体"/>
                <w:color w:val="000000"/>
                <w:szCs w:val="21"/>
              </w:rPr>
            </w:pPr>
          </w:p>
        </w:tc>
        <w:tc>
          <w:tcPr>
            <w:tcW w:w="1418" w:type="dxa"/>
            <w:gridSpan w:val="2"/>
            <w:vAlign w:val="center"/>
          </w:tcPr>
          <w:p>
            <w:pPr>
              <w:spacing w:line="460" w:lineRule="exact"/>
              <w:jc w:val="center"/>
              <w:rPr>
                <w:rFonts w:ascii="宋体" w:hAnsi="宋体"/>
                <w:color w:val="000000"/>
                <w:szCs w:val="21"/>
              </w:rPr>
            </w:pPr>
          </w:p>
        </w:tc>
        <w:tc>
          <w:tcPr>
            <w:tcW w:w="1778"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950" w:type="dxa"/>
            <w:gridSpan w:val="2"/>
            <w:vAlign w:val="center"/>
          </w:tcPr>
          <w:p>
            <w:pPr>
              <w:spacing w:line="460" w:lineRule="exact"/>
              <w:jc w:val="center"/>
              <w:rPr>
                <w:rFonts w:ascii="宋体" w:hAnsi="宋体"/>
                <w:color w:val="000000"/>
                <w:szCs w:val="21"/>
              </w:rPr>
            </w:pPr>
          </w:p>
        </w:tc>
        <w:tc>
          <w:tcPr>
            <w:tcW w:w="1950" w:type="dxa"/>
            <w:gridSpan w:val="2"/>
            <w:vAlign w:val="center"/>
          </w:tcPr>
          <w:p>
            <w:pPr>
              <w:spacing w:line="460" w:lineRule="exact"/>
              <w:jc w:val="center"/>
              <w:rPr>
                <w:rFonts w:ascii="宋体" w:hAnsi="宋体"/>
                <w:color w:val="000000"/>
                <w:szCs w:val="21"/>
              </w:rPr>
            </w:pPr>
          </w:p>
        </w:tc>
        <w:tc>
          <w:tcPr>
            <w:tcW w:w="1950" w:type="dxa"/>
            <w:gridSpan w:val="2"/>
            <w:vAlign w:val="center"/>
          </w:tcPr>
          <w:p>
            <w:pPr>
              <w:spacing w:line="460" w:lineRule="exact"/>
              <w:jc w:val="center"/>
              <w:rPr>
                <w:rFonts w:ascii="宋体" w:hAnsi="宋体"/>
                <w:color w:val="000000"/>
                <w:szCs w:val="21"/>
              </w:rPr>
            </w:pPr>
          </w:p>
        </w:tc>
        <w:tc>
          <w:tcPr>
            <w:tcW w:w="1418" w:type="dxa"/>
            <w:gridSpan w:val="2"/>
            <w:vAlign w:val="center"/>
          </w:tcPr>
          <w:p>
            <w:pPr>
              <w:spacing w:line="460" w:lineRule="exact"/>
              <w:jc w:val="center"/>
              <w:rPr>
                <w:rFonts w:ascii="宋体" w:hAnsi="宋体"/>
                <w:color w:val="000000"/>
                <w:szCs w:val="21"/>
              </w:rPr>
            </w:pPr>
          </w:p>
        </w:tc>
        <w:tc>
          <w:tcPr>
            <w:tcW w:w="1778"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9046" w:type="dxa"/>
            <w:gridSpan w:val="9"/>
            <w:vAlign w:val="center"/>
          </w:tcPr>
          <w:p>
            <w:pPr>
              <w:spacing w:line="460" w:lineRule="exact"/>
              <w:jc w:val="center"/>
              <w:rPr>
                <w:rFonts w:ascii="宋体" w:hAnsi="宋体"/>
                <w:color w:val="000000"/>
                <w:szCs w:val="21"/>
              </w:rPr>
            </w:pPr>
            <w:r>
              <w:rPr>
                <w:rFonts w:hint="eastAsia" w:ascii="宋体" w:hAnsi="宋体"/>
                <w:color w:val="000000"/>
                <w:szCs w:val="21"/>
              </w:rPr>
              <w:t>离采购人最近的售后服务机构（后附服务机构证明材料）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950"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机构名称</w:t>
            </w:r>
          </w:p>
        </w:tc>
        <w:tc>
          <w:tcPr>
            <w:tcW w:w="1950"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注册地址</w:t>
            </w:r>
          </w:p>
        </w:tc>
        <w:tc>
          <w:tcPr>
            <w:tcW w:w="1950"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联系人</w:t>
            </w:r>
          </w:p>
        </w:tc>
        <w:tc>
          <w:tcPr>
            <w:tcW w:w="1418" w:type="dxa"/>
            <w:gridSpan w:val="2"/>
            <w:vAlign w:val="center"/>
          </w:tcPr>
          <w:p>
            <w:pPr>
              <w:spacing w:line="460" w:lineRule="exact"/>
              <w:jc w:val="center"/>
              <w:rPr>
                <w:rFonts w:ascii="宋体" w:hAnsi="宋体"/>
                <w:bCs/>
                <w:color w:val="000000"/>
                <w:szCs w:val="21"/>
              </w:rPr>
            </w:pPr>
            <w:r>
              <w:rPr>
                <w:rFonts w:hint="eastAsia" w:ascii="宋体" w:hAnsi="宋体"/>
                <w:bCs/>
                <w:color w:val="000000"/>
                <w:szCs w:val="21"/>
              </w:rPr>
              <w:t>联络方式</w:t>
            </w:r>
          </w:p>
        </w:tc>
        <w:tc>
          <w:tcPr>
            <w:tcW w:w="1778" w:type="dxa"/>
            <w:vAlign w:val="center"/>
          </w:tcPr>
          <w:p>
            <w:pPr>
              <w:spacing w:line="460" w:lineRule="exact"/>
              <w:jc w:val="center"/>
              <w:rPr>
                <w:rFonts w:ascii="宋体" w:hAnsi="宋体"/>
                <w:bCs/>
                <w:color w:val="000000"/>
                <w:szCs w:val="21"/>
              </w:rPr>
            </w:pPr>
            <w:r>
              <w:rPr>
                <w:rFonts w:hint="eastAsia" w:ascii="宋体" w:hAnsi="宋体"/>
                <w:bCs/>
                <w:color w:val="000000"/>
                <w:szCs w:val="21"/>
              </w:rPr>
              <w:t>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1950" w:type="dxa"/>
            <w:gridSpan w:val="2"/>
            <w:vAlign w:val="center"/>
          </w:tcPr>
          <w:p>
            <w:pPr>
              <w:spacing w:line="460" w:lineRule="exact"/>
              <w:jc w:val="center"/>
              <w:rPr>
                <w:rFonts w:ascii="宋体" w:hAnsi="宋体"/>
                <w:color w:val="000000"/>
                <w:szCs w:val="21"/>
              </w:rPr>
            </w:pPr>
          </w:p>
        </w:tc>
        <w:tc>
          <w:tcPr>
            <w:tcW w:w="1950" w:type="dxa"/>
            <w:gridSpan w:val="2"/>
            <w:vAlign w:val="center"/>
          </w:tcPr>
          <w:p>
            <w:pPr>
              <w:spacing w:line="460" w:lineRule="exact"/>
              <w:jc w:val="center"/>
              <w:rPr>
                <w:rFonts w:ascii="宋体" w:hAnsi="宋体"/>
                <w:color w:val="000000"/>
                <w:szCs w:val="21"/>
              </w:rPr>
            </w:pPr>
          </w:p>
        </w:tc>
        <w:tc>
          <w:tcPr>
            <w:tcW w:w="1950" w:type="dxa"/>
            <w:gridSpan w:val="2"/>
            <w:vAlign w:val="center"/>
          </w:tcPr>
          <w:p>
            <w:pPr>
              <w:spacing w:line="460" w:lineRule="exact"/>
              <w:jc w:val="center"/>
              <w:rPr>
                <w:rFonts w:ascii="宋体" w:hAnsi="宋体"/>
                <w:color w:val="000000"/>
                <w:szCs w:val="21"/>
              </w:rPr>
            </w:pPr>
          </w:p>
        </w:tc>
        <w:tc>
          <w:tcPr>
            <w:tcW w:w="1418" w:type="dxa"/>
            <w:gridSpan w:val="2"/>
            <w:vAlign w:val="center"/>
          </w:tcPr>
          <w:p>
            <w:pPr>
              <w:spacing w:line="460" w:lineRule="exact"/>
              <w:jc w:val="center"/>
              <w:rPr>
                <w:rFonts w:ascii="宋体" w:hAnsi="宋体"/>
                <w:color w:val="000000"/>
                <w:szCs w:val="21"/>
              </w:rPr>
            </w:pPr>
          </w:p>
        </w:tc>
        <w:tc>
          <w:tcPr>
            <w:tcW w:w="1778" w:type="dxa"/>
            <w:vAlign w:val="center"/>
          </w:tcPr>
          <w:p>
            <w:pPr>
              <w:spacing w:line="460" w:lineRule="exact"/>
              <w:jc w:val="center"/>
              <w:rPr>
                <w:rFonts w:ascii="宋体" w:hAnsi="宋体"/>
                <w:color w:val="000000"/>
                <w:szCs w:val="21"/>
              </w:rPr>
            </w:pPr>
          </w:p>
        </w:tc>
      </w:tr>
    </w:tbl>
    <w:p>
      <w:pPr>
        <w:spacing w:line="460" w:lineRule="exact"/>
        <w:ind w:firstLine="420" w:firstLineChars="200"/>
        <w:rPr>
          <w:rFonts w:hint="eastAsia" w:ascii="宋体" w:hAnsi="宋体"/>
          <w:color w:val="000000"/>
          <w:sz w:val="24"/>
        </w:rPr>
      </w:pPr>
      <w:r>
        <w:rPr>
          <w:rFonts w:hint="eastAsia" w:ascii="宋体" w:hAnsi="宋体"/>
          <w:color w:val="000000"/>
          <w:szCs w:val="21"/>
        </w:rPr>
        <w:t>注：投标人</w:t>
      </w:r>
      <w:r>
        <w:rPr>
          <w:rFonts w:hint="eastAsia" w:ascii="宋体" w:hAnsi="宋体"/>
          <w:color w:val="000000"/>
        </w:rPr>
        <w:t>所填写的内容必须真实、可靠，如有虚假或隐瞒，一经查实将导致投标被拒绝,并由此给采购人带来的损失由投标人承担，附纳税证明、财务审计报告、缴纳社保证明等资料。</w:t>
      </w:r>
    </w:p>
    <w:p>
      <w:pPr>
        <w:spacing w:line="460" w:lineRule="exact"/>
        <w:ind w:firstLine="480" w:firstLineChars="200"/>
        <w:outlineLvl w:val="1"/>
        <w:rPr>
          <w:rFonts w:ascii="宋体" w:hAnsi="宋体"/>
          <w:color w:val="000000"/>
          <w:sz w:val="24"/>
        </w:rPr>
      </w:pPr>
      <w:bookmarkStart w:id="42" w:name="_Toc421254819"/>
      <w:bookmarkStart w:id="43" w:name="_Toc2738"/>
      <w:bookmarkStart w:id="44" w:name="_Toc425771107"/>
      <w:bookmarkStart w:id="45" w:name="_Toc434847499"/>
      <w:r>
        <w:rPr>
          <w:rFonts w:hint="eastAsia" w:ascii="宋体" w:hAnsi="宋体"/>
          <w:color w:val="000000"/>
          <w:sz w:val="24"/>
        </w:rPr>
        <w:t>附件5 商务条款偏离表</w:t>
      </w:r>
      <w:bookmarkEnd w:id="42"/>
      <w:bookmarkEnd w:id="43"/>
      <w:bookmarkEnd w:id="44"/>
      <w:bookmarkEnd w:id="45"/>
    </w:p>
    <w:p>
      <w:pPr>
        <w:spacing w:before="100" w:beforeAutospacing="1" w:after="100" w:afterAutospacing="1" w:line="460" w:lineRule="exact"/>
        <w:ind w:firstLine="562" w:firstLineChars="200"/>
        <w:jc w:val="center"/>
        <w:rPr>
          <w:rFonts w:ascii="宋体" w:hAnsi="宋体"/>
          <w:b/>
          <w:color w:val="000000"/>
          <w:sz w:val="28"/>
          <w:szCs w:val="28"/>
        </w:rPr>
      </w:pPr>
      <w:r>
        <w:rPr>
          <w:rFonts w:hint="eastAsia" w:ascii="宋体" w:hAnsi="宋体"/>
          <w:b/>
          <w:color w:val="000000"/>
          <w:sz w:val="28"/>
          <w:szCs w:val="28"/>
        </w:rPr>
        <w:t>商务条款偏离表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8" w:type="dxa"/>
            <w:vMerge w:val="restart"/>
            <w:vAlign w:val="center"/>
          </w:tcPr>
          <w:p>
            <w:pPr>
              <w:spacing w:line="460" w:lineRule="exact"/>
              <w:jc w:val="center"/>
              <w:rPr>
                <w:rFonts w:ascii="宋体" w:hAnsi="宋体"/>
                <w:color w:val="000000"/>
                <w:szCs w:val="21"/>
              </w:rPr>
            </w:pPr>
            <w:r>
              <w:rPr>
                <w:rFonts w:hint="eastAsia" w:ascii="宋体" w:hAnsi="宋体"/>
                <w:color w:val="000000"/>
                <w:szCs w:val="21"/>
              </w:rPr>
              <w:t>序号</w:t>
            </w:r>
          </w:p>
        </w:tc>
        <w:tc>
          <w:tcPr>
            <w:tcW w:w="4231" w:type="dxa"/>
            <w:gridSpan w:val="2"/>
            <w:vAlign w:val="center"/>
          </w:tcPr>
          <w:p>
            <w:pPr>
              <w:spacing w:line="460" w:lineRule="exact"/>
              <w:jc w:val="center"/>
              <w:rPr>
                <w:rFonts w:ascii="宋体" w:hAnsi="宋体"/>
                <w:color w:val="000000"/>
                <w:szCs w:val="21"/>
              </w:rPr>
            </w:pPr>
            <w:r>
              <w:rPr>
                <w:rFonts w:hint="eastAsia" w:ascii="宋体" w:hAnsi="宋体"/>
                <w:color w:val="000000"/>
                <w:szCs w:val="21"/>
              </w:rPr>
              <w:t>招标文件</w:t>
            </w:r>
          </w:p>
        </w:tc>
        <w:tc>
          <w:tcPr>
            <w:tcW w:w="4227" w:type="dxa"/>
            <w:gridSpan w:val="2"/>
            <w:vAlign w:val="center"/>
          </w:tcPr>
          <w:p>
            <w:pPr>
              <w:spacing w:line="460" w:lineRule="exact"/>
              <w:jc w:val="center"/>
              <w:rPr>
                <w:rFonts w:ascii="宋体" w:hAnsi="宋体"/>
                <w:color w:val="000000"/>
                <w:szCs w:val="21"/>
              </w:rPr>
            </w:pPr>
            <w:r>
              <w:rPr>
                <w:rFonts w:hint="eastAsia" w:ascii="宋体" w:hAnsi="宋体"/>
                <w:color w:val="000000"/>
                <w:szCs w:val="21"/>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8" w:type="dxa"/>
            <w:vMerge w:val="continue"/>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r>
              <w:rPr>
                <w:rFonts w:hint="eastAsia" w:ascii="宋体" w:hAnsi="宋体"/>
                <w:color w:val="000000"/>
                <w:szCs w:val="21"/>
              </w:rPr>
              <w:t>条款号</w:t>
            </w:r>
          </w:p>
        </w:tc>
        <w:tc>
          <w:tcPr>
            <w:tcW w:w="3150" w:type="dxa"/>
            <w:vAlign w:val="center"/>
          </w:tcPr>
          <w:p>
            <w:pPr>
              <w:spacing w:line="460" w:lineRule="exact"/>
              <w:jc w:val="center"/>
              <w:rPr>
                <w:rFonts w:ascii="宋体" w:hAnsi="宋体"/>
                <w:color w:val="000000"/>
                <w:szCs w:val="21"/>
              </w:rPr>
            </w:pPr>
            <w:r>
              <w:rPr>
                <w:rFonts w:hint="eastAsia" w:ascii="宋体" w:hAnsi="宋体"/>
                <w:color w:val="000000"/>
                <w:szCs w:val="21"/>
              </w:rPr>
              <w:t>条款内容</w:t>
            </w:r>
          </w:p>
        </w:tc>
        <w:tc>
          <w:tcPr>
            <w:tcW w:w="1172" w:type="dxa"/>
            <w:vAlign w:val="center"/>
          </w:tcPr>
          <w:p>
            <w:pPr>
              <w:spacing w:line="460" w:lineRule="exact"/>
              <w:jc w:val="center"/>
              <w:rPr>
                <w:rFonts w:ascii="宋体" w:hAnsi="宋体"/>
                <w:color w:val="000000"/>
                <w:szCs w:val="21"/>
              </w:rPr>
            </w:pPr>
            <w:r>
              <w:rPr>
                <w:rFonts w:hint="eastAsia" w:ascii="宋体" w:hAnsi="宋体"/>
                <w:color w:val="000000"/>
                <w:szCs w:val="21"/>
              </w:rPr>
              <w:t>条款号</w:t>
            </w:r>
          </w:p>
        </w:tc>
        <w:tc>
          <w:tcPr>
            <w:tcW w:w="3055" w:type="dxa"/>
            <w:vAlign w:val="center"/>
          </w:tcPr>
          <w:p>
            <w:pPr>
              <w:spacing w:line="460" w:lineRule="exact"/>
              <w:jc w:val="center"/>
              <w:rPr>
                <w:rFonts w:ascii="宋体" w:hAnsi="宋体"/>
                <w:color w:val="000000"/>
                <w:szCs w:val="21"/>
              </w:rPr>
            </w:pPr>
            <w:r>
              <w:rPr>
                <w:rFonts w:hint="eastAsia" w:ascii="宋体" w:hAnsi="宋体"/>
                <w:color w:val="000000"/>
                <w:szCs w:val="21"/>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bl>
    <w:p>
      <w:pPr>
        <w:spacing w:line="460" w:lineRule="exact"/>
        <w:ind w:firstLine="420" w:firstLineChars="200"/>
        <w:rPr>
          <w:rFonts w:hint="eastAsia" w:ascii="宋体" w:hAnsi="宋体"/>
          <w:color w:val="000000"/>
        </w:rPr>
      </w:pPr>
      <w:r>
        <w:rPr>
          <w:rFonts w:hint="eastAsia" w:ascii="宋体" w:hAnsi="宋体"/>
          <w:color w:val="000000"/>
        </w:rPr>
        <w:t>注：投标人所填写的内容必须真实、可靠，如有虚假或隐瞒，一经查实将导致投标被拒绝,并由此给采购人带来的损失由投标人承担。</w:t>
      </w:r>
      <w:bookmarkStart w:id="46" w:name="_Toc425771109"/>
      <w:bookmarkStart w:id="47" w:name="_Toc14622"/>
      <w:bookmarkStart w:id="48" w:name="_Toc421254820"/>
    </w:p>
    <w:p>
      <w:pPr>
        <w:tabs>
          <w:tab w:val="left" w:pos="1995"/>
        </w:tabs>
        <w:spacing w:line="460" w:lineRule="exact"/>
        <w:outlineLvl w:val="1"/>
        <w:rPr>
          <w:rFonts w:ascii="宋体" w:hAnsi="宋体"/>
          <w:color w:val="000000"/>
        </w:rPr>
      </w:pPr>
      <w:bookmarkStart w:id="49" w:name="_Toc434847500"/>
      <w:r>
        <w:rPr>
          <w:rFonts w:hint="eastAsia" w:ascii="宋体" w:hAnsi="宋体"/>
          <w:color w:val="000000"/>
          <w:sz w:val="24"/>
        </w:rPr>
        <w:t>附件6同类项目业绩一览表</w:t>
      </w:r>
      <w:bookmarkEnd w:id="46"/>
      <w:bookmarkEnd w:id="47"/>
      <w:bookmarkEnd w:id="48"/>
      <w:bookmarkEnd w:id="49"/>
    </w:p>
    <w:p>
      <w:pPr>
        <w:spacing w:before="100" w:beforeAutospacing="1" w:after="100" w:afterAutospacing="1" w:line="460" w:lineRule="exact"/>
        <w:ind w:firstLine="562" w:firstLineChars="200"/>
        <w:jc w:val="center"/>
        <w:rPr>
          <w:rFonts w:ascii="宋体" w:hAnsi="宋体"/>
          <w:b/>
          <w:color w:val="000000"/>
          <w:sz w:val="28"/>
          <w:szCs w:val="28"/>
        </w:rPr>
      </w:pPr>
      <w:r>
        <w:rPr>
          <w:rFonts w:hint="eastAsia" w:ascii="宋体" w:hAnsi="宋体"/>
          <w:b/>
          <w:color w:val="000000"/>
          <w:sz w:val="28"/>
          <w:szCs w:val="28"/>
        </w:rPr>
        <w:t>同类项目业绩一览表</w:t>
      </w:r>
    </w:p>
    <w:tbl>
      <w:tblPr>
        <w:tblStyle w:val="12"/>
        <w:tblW w:w="851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4"/>
        <w:gridCol w:w="1124"/>
        <w:gridCol w:w="1123"/>
        <w:gridCol w:w="1123"/>
        <w:gridCol w:w="1125"/>
        <w:gridCol w:w="2104"/>
        <w:gridCol w:w="13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bCs/>
                <w:color w:val="000000"/>
                <w:szCs w:val="21"/>
              </w:rPr>
            </w:pPr>
            <w:r>
              <w:rPr>
                <w:rFonts w:hint="eastAsia" w:ascii="宋体" w:hAnsi="宋体" w:cs="Arial"/>
                <w:bCs/>
                <w:color w:val="000000"/>
                <w:szCs w:val="21"/>
              </w:rPr>
              <w:t>序号</w:t>
            </w: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bCs/>
                <w:color w:val="000000"/>
                <w:szCs w:val="21"/>
              </w:rPr>
            </w:pPr>
            <w:r>
              <w:rPr>
                <w:rFonts w:hint="eastAsia" w:ascii="宋体" w:hAnsi="宋体" w:cs="Arial"/>
                <w:bCs/>
                <w:color w:val="000000"/>
                <w:szCs w:val="21"/>
              </w:rPr>
              <w:t>项目名称</w:t>
            </w: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bCs/>
                <w:color w:val="000000"/>
                <w:szCs w:val="21"/>
              </w:rPr>
            </w:pPr>
            <w:r>
              <w:rPr>
                <w:rFonts w:hint="eastAsia" w:ascii="宋体" w:hAnsi="宋体" w:cs="Arial"/>
                <w:bCs/>
                <w:color w:val="000000"/>
                <w:szCs w:val="21"/>
              </w:rPr>
              <w:t>项目内容</w:t>
            </w: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bCs/>
                <w:color w:val="000000"/>
                <w:szCs w:val="21"/>
              </w:rPr>
            </w:pPr>
            <w:r>
              <w:rPr>
                <w:rFonts w:hint="eastAsia" w:ascii="宋体" w:hAnsi="宋体" w:cs="Arial"/>
                <w:bCs/>
                <w:color w:val="000000"/>
                <w:szCs w:val="21"/>
              </w:rPr>
              <w:t>合同总价</w:t>
            </w: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bCs/>
                <w:color w:val="000000"/>
                <w:szCs w:val="21"/>
              </w:rPr>
            </w:pPr>
            <w:r>
              <w:rPr>
                <w:rFonts w:hint="eastAsia" w:ascii="宋体" w:hAnsi="宋体" w:cs="Arial"/>
                <w:bCs/>
                <w:color w:val="000000"/>
                <w:szCs w:val="21"/>
              </w:rPr>
              <w:t>完成时间</w:t>
            </w: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bCs/>
                <w:color w:val="000000"/>
                <w:szCs w:val="21"/>
              </w:rPr>
            </w:pPr>
            <w:r>
              <w:rPr>
                <w:rFonts w:hint="eastAsia" w:ascii="宋体" w:hAnsi="宋体" w:cs="Arial"/>
                <w:bCs/>
                <w:color w:val="000000"/>
                <w:szCs w:val="21"/>
              </w:rPr>
              <w:t>项目联系人、电话</w:t>
            </w: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bCs/>
                <w:color w:val="000000"/>
                <w:szCs w:val="21"/>
              </w:rPr>
            </w:pPr>
            <w:r>
              <w:rPr>
                <w:rFonts w:hint="eastAsia" w:ascii="宋体" w:hAnsi="宋体" w:cs="Arial"/>
                <w:bCs/>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59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125"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210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c>
          <w:tcPr>
            <w:tcW w:w="1317"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Arial"/>
                <w:color w:val="000000"/>
                <w:szCs w:val="21"/>
              </w:rPr>
            </w:pPr>
          </w:p>
        </w:tc>
      </w:tr>
    </w:tbl>
    <w:p>
      <w:pPr>
        <w:spacing w:line="460" w:lineRule="exact"/>
        <w:rPr>
          <w:rFonts w:hint="eastAsia" w:ascii="宋体" w:hAnsi="宋体"/>
          <w:color w:val="000000"/>
        </w:rPr>
      </w:pPr>
      <w:r>
        <w:rPr>
          <w:rFonts w:hint="eastAsia" w:ascii="宋体" w:hAnsi="宋体"/>
          <w:color w:val="000000"/>
          <w:szCs w:val="21"/>
        </w:rPr>
        <w:t>注：投标人填写本表的同时，应将同类项目业绩的合同复印件附于本表之后；投标人</w:t>
      </w:r>
      <w:r>
        <w:rPr>
          <w:rFonts w:hint="eastAsia" w:ascii="宋体" w:hAnsi="宋体"/>
          <w:color w:val="000000"/>
        </w:rPr>
        <w:t>所填写的内容必须真实、可靠，如有虚假或隐瞒，一经查实将导致投标被拒绝,并由此给采购人带来的损失由投标人承担。</w:t>
      </w:r>
    </w:p>
    <w:p>
      <w:pPr>
        <w:spacing w:line="460" w:lineRule="exact"/>
        <w:rPr>
          <w:rFonts w:ascii="宋体" w:hAnsi="宋体"/>
          <w:color w:val="000000"/>
          <w:sz w:val="24"/>
        </w:rPr>
      </w:pPr>
    </w:p>
    <w:p>
      <w:pPr>
        <w:spacing w:line="460" w:lineRule="exact"/>
        <w:outlineLvl w:val="1"/>
        <w:rPr>
          <w:rFonts w:ascii="宋体" w:hAnsi="宋体"/>
          <w:color w:val="000000"/>
          <w:sz w:val="24"/>
        </w:rPr>
      </w:pPr>
      <w:bookmarkStart w:id="50" w:name="_Toc421254821"/>
      <w:bookmarkStart w:id="51" w:name="_Toc8723"/>
      <w:bookmarkStart w:id="52" w:name="_Toc425771110"/>
      <w:bookmarkStart w:id="53" w:name="_Toc434847501"/>
      <w:r>
        <w:rPr>
          <w:rFonts w:hint="eastAsia" w:ascii="宋体" w:hAnsi="宋体"/>
          <w:color w:val="000000"/>
          <w:sz w:val="24"/>
        </w:rPr>
        <w:t>附件7 法定代表人身份证明书</w:t>
      </w:r>
      <w:bookmarkEnd w:id="50"/>
      <w:bookmarkEnd w:id="51"/>
      <w:bookmarkEnd w:id="52"/>
      <w:bookmarkEnd w:id="53"/>
    </w:p>
    <w:p>
      <w:pPr>
        <w:spacing w:before="100" w:beforeAutospacing="1" w:after="100" w:afterAutospacing="1" w:line="460" w:lineRule="exact"/>
        <w:ind w:firstLine="562" w:firstLineChars="200"/>
        <w:jc w:val="center"/>
        <w:rPr>
          <w:rFonts w:ascii="宋体" w:hAnsi="宋体"/>
          <w:b/>
          <w:bCs/>
          <w:color w:val="000000"/>
          <w:sz w:val="28"/>
          <w:szCs w:val="28"/>
        </w:rPr>
      </w:pPr>
      <w:r>
        <w:rPr>
          <w:rFonts w:hint="eastAsia" w:ascii="宋体" w:hAnsi="宋体"/>
          <w:b/>
          <w:bCs/>
          <w:color w:val="000000"/>
          <w:sz w:val="28"/>
          <w:szCs w:val="28"/>
        </w:rPr>
        <w:t>法定代表人身份证明书</w:t>
      </w:r>
    </w:p>
    <w:p>
      <w:pPr>
        <w:pStyle w:val="7"/>
        <w:spacing w:line="460" w:lineRule="exact"/>
        <w:rPr>
          <w:rFonts w:ascii="宋体" w:hAnsi="宋体"/>
          <w:color w:val="000000"/>
        </w:rPr>
      </w:pPr>
      <w:r>
        <w:rPr>
          <w:rFonts w:hint="eastAsia" w:ascii="宋体" w:hAnsi="宋体"/>
          <w:color w:val="000000"/>
        </w:rPr>
        <w:t>单位名称：</w:t>
      </w:r>
    </w:p>
    <w:p>
      <w:pPr>
        <w:pStyle w:val="7"/>
        <w:spacing w:line="460" w:lineRule="exact"/>
        <w:rPr>
          <w:rFonts w:ascii="宋体" w:hAnsi="宋体"/>
          <w:color w:val="000000"/>
        </w:rPr>
      </w:pPr>
      <w:r>
        <w:rPr>
          <w:rFonts w:hint="eastAsia" w:ascii="宋体" w:hAnsi="宋体"/>
          <w:color w:val="000000"/>
        </w:rPr>
        <w:t>联系地址：</w:t>
      </w:r>
    </w:p>
    <w:p>
      <w:pPr>
        <w:pStyle w:val="7"/>
        <w:spacing w:line="460" w:lineRule="exact"/>
        <w:rPr>
          <w:rFonts w:ascii="宋体" w:hAnsi="宋体"/>
          <w:color w:val="000000"/>
        </w:rPr>
      </w:pPr>
      <w:r>
        <w:rPr>
          <w:rFonts w:hint="eastAsia" w:ascii="宋体" w:hAnsi="宋体"/>
          <w:color w:val="000000"/>
        </w:rPr>
        <w:t>姓    名：         性别：         年龄：         职务：</w:t>
      </w:r>
    </w:p>
    <w:p>
      <w:pPr>
        <w:pStyle w:val="7"/>
        <w:spacing w:line="460" w:lineRule="exact"/>
        <w:rPr>
          <w:rFonts w:ascii="宋体" w:hAnsi="宋体"/>
          <w:color w:val="000000"/>
        </w:rPr>
      </w:pPr>
      <w:r>
        <w:rPr>
          <w:rFonts w:hint="eastAsia" w:ascii="宋体" w:hAnsi="宋体"/>
          <w:color w:val="000000"/>
        </w:rPr>
        <w:t>上述人员系</w:t>
      </w:r>
      <w:r>
        <w:rPr>
          <w:rFonts w:hint="eastAsia" w:ascii="宋体" w:hAnsi="宋体"/>
          <w:color w:val="000000"/>
          <w:u w:val="single"/>
        </w:rPr>
        <w:t xml:space="preserve">      &lt;投标人名称&gt;      </w:t>
      </w:r>
      <w:r>
        <w:rPr>
          <w:rFonts w:hint="eastAsia" w:ascii="宋体" w:hAnsi="宋体"/>
          <w:color w:val="000000"/>
        </w:rPr>
        <w:t>的法定代表人，参加</w:t>
      </w:r>
      <w:r>
        <w:rPr>
          <w:rFonts w:hint="eastAsia" w:ascii="宋体" w:hAnsi="宋体"/>
          <w:color w:val="000000"/>
          <w:sz w:val="21"/>
          <w:szCs w:val="22"/>
          <w:lang w:val="en-US" w:eastAsia="zh-CN"/>
        </w:rPr>
        <w:t>山东天宇工程项目咨询有限公司</w:t>
      </w:r>
      <w:r>
        <w:rPr>
          <w:rFonts w:hint="eastAsia" w:ascii="宋体" w:hAnsi="宋体"/>
          <w:color w:val="000000"/>
          <w:sz w:val="21"/>
          <w:szCs w:val="22"/>
        </w:rPr>
        <w:t>组织</w:t>
      </w:r>
      <w:r>
        <w:rPr>
          <w:rFonts w:hint="eastAsia" w:ascii="宋体" w:hAnsi="宋体"/>
          <w:color w:val="000000"/>
        </w:rPr>
        <w:t>的</w:t>
      </w:r>
      <w:r>
        <w:rPr>
          <w:rFonts w:hint="eastAsia" w:ascii="宋体" w:hAnsi="宋体"/>
          <w:bCs/>
          <w:color w:val="000000"/>
          <w:u w:val="single"/>
        </w:rPr>
        <w:t>莒县中医医院</w:t>
      </w:r>
      <w:r>
        <w:rPr>
          <w:rFonts w:hint="eastAsia" w:ascii="宋体" w:hAnsi="宋体"/>
          <w:bCs/>
          <w:color w:val="000000"/>
          <w:u w:val="single"/>
          <w:lang w:val="en-US" w:eastAsia="zh-CN"/>
        </w:rPr>
        <w:t xml:space="preserve">                     </w:t>
      </w:r>
      <w:r>
        <w:rPr>
          <w:rFonts w:hint="eastAsia" w:ascii="宋体" w:hAnsi="宋体"/>
          <w:color w:val="000000"/>
        </w:rPr>
        <w:t>（项目编号：</w:t>
      </w:r>
      <w:r>
        <w:rPr>
          <w:rFonts w:hint="eastAsia" w:ascii="宋体" w:hAnsi="宋体"/>
          <w:color w:val="000000"/>
          <w:lang w:val="en-US" w:eastAsia="zh-CN"/>
        </w:rPr>
        <w:t xml:space="preserve">         </w:t>
      </w:r>
      <w:r>
        <w:rPr>
          <w:rFonts w:hint="eastAsia" w:ascii="宋体" w:hAnsi="宋体"/>
          <w:color w:val="000000"/>
        </w:rPr>
        <w:t>）的招标活动；签署上述招标活动过程中的一切文件和处理与之有关的一切事务。</w:t>
      </w:r>
    </w:p>
    <w:p>
      <w:pPr>
        <w:pStyle w:val="7"/>
        <w:spacing w:line="460" w:lineRule="exact"/>
        <w:rPr>
          <w:rFonts w:ascii="宋体" w:hAnsi="宋体"/>
          <w:color w:val="000000"/>
        </w:rPr>
      </w:pPr>
      <w:r>
        <w:rPr>
          <w:rFonts w:hint="eastAsia" w:ascii="宋体" w:hAnsi="宋体"/>
          <w:color w:val="000000"/>
        </w:rPr>
        <w:t>特此证明。</w:t>
      </w:r>
    </w:p>
    <w:p>
      <w:pPr>
        <w:pStyle w:val="7"/>
        <w:spacing w:line="460" w:lineRule="exact"/>
        <w:ind w:left="0" w:leftChars="0"/>
        <w:rPr>
          <w:rFonts w:hint="eastAsia" w:ascii="宋体" w:hAnsi="宋体"/>
          <w:color w:val="000000"/>
        </w:rPr>
      </w:pPr>
    </w:p>
    <w:p>
      <w:pPr>
        <w:spacing w:line="460" w:lineRule="exact"/>
        <w:ind w:firstLine="480" w:firstLineChars="200"/>
        <w:jc w:val="center"/>
        <w:rPr>
          <w:rFonts w:ascii="宋体" w:hAnsi="宋体"/>
          <w:color w:val="000000"/>
          <w:sz w:val="24"/>
        </w:rPr>
      </w:pPr>
      <w:r>
        <w:rPr>
          <w:rFonts w:hint="eastAsia" w:ascii="宋体" w:hAnsi="宋体"/>
          <w:color w:val="000000"/>
          <w:sz w:val="24"/>
        </w:rPr>
        <w:t>（此处附贴法定代表人身份证复印件）</w:t>
      </w:r>
    </w:p>
    <w:p>
      <w:pPr>
        <w:pStyle w:val="7"/>
        <w:spacing w:line="460" w:lineRule="exact"/>
        <w:rPr>
          <w:rFonts w:ascii="宋体" w:hAnsi="宋体"/>
          <w:color w:val="000000"/>
        </w:rPr>
      </w:pPr>
    </w:p>
    <w:p>
      <w:pPr>
        <w:pStyle w:val="7"/>
        <w:spacing w:line="460" w:lineRule="exact"/>
        <w:rPr>
          <w:rFonts w:hint="eastAsia" w:ascii="宋体" w:hAnsi="宋体"/>
          <w:color w:val="000000"/>
        </w:rPr>
      </w:pPr>
    </w:p>
    <w:p>
      <w:pPr>
        <w:pStyle w:val="7"/>
        <w:spacing w:line="460" w:lineRule="exact"/>
        <w:rPr>
          <w:rFonts w:hint="eastAsia" w:ascii="宋体" w:hAnsi="宋体"/>
          <w:color w:val="000000"/>
        </w:rPr>
      </w:pPr>
    </w:p>
    <w:p>
      <w:pPr>
        <w:pStyle w:val="7"/>
        <w:spacing w:line="460" w:lineRule="exact"/>
        <w:rPr>
          <w:rFonts w:hint="eastAsia" w:ascii="宋体" w:hAnsi="宋体"/>
          <w:color w:val="000000"/>
        </w:rPr>
      </w:pPr>
    </w:p>
    <w:p>
      <w:pPr>
        <w:spacing w:line="460" w:lineRule="exact"/>
        <w:ind w:firstLine="480" w:firstLineChars="200"/>
        <w:rPr>
          <w:rFonts w:ascii="宋体" w:hAnsi="宋体" w:cs="Arial"/>
          <w:color w:val="000000"/>
          <w:sz w:val="24"/>
          <w:u w:val="single"/>
        </w:rPr>
      </w:pPr>
      <w:r>
        <w:rPr>
          <w:rFonts w:hint="eastAsia" w:ascii="宋体" w:hAnsi="宋体" w:cs="Arial"/>
          <w:color w:val="000000"/>
          <w:sz w:val="24"/>
        </w:rPr>
        <w:t>投标人名称（并加盖公章）：</w:t>
      </w:r>
      <w:r>
        <w:rPr>
          <w:rFonts w:hint="eastAsia" w:ascii="宋体" w:hAnsi="宋体" w:cs="Arial"/>
          <w:color w:val="000000"/>
          <w:sz w:val="24"/>
          <w:u w:val="single"/>
        </w:rPr>
        <w:t xml:space="preserve">                             </w:t>
      </w:r>
    </w:p>
    <w:p>
      <w:pPr>
        <w:spacing w:line="460" w:lineRule="exact"/>
        <w:ind w:firstLine="480" w:firstLineChars="200"/>
        <w:rPr>
          <w:rFonts w:ascii="宋体" w:hAnsi="宋体"/>
          <w:color w:val="000000"/>
          <w:sz w:val="24"/>
        </w:rPr>
      </w:pPr>
      <w:r>
        <w:rPr>
          <w:rFonts w:hint="eastAsia" w:ascii="宋体" w:hAnsi="宋体"/>
          <w:color w:val="000000"/>
          <w:sz w:val="24"/>
        </w:rPr>
        <w:t>日 期：      年  月  日</w:t>
      </w:r>
    </w:p>
    <w:p>
      <w:pPr>
        <w:spacing w:line="460" w:lineRule="exact"/>
        <w:ind w:firstLine="480" w:firstLineChars="200"/>
        <w:rPr>
          <w:rFonts w:ascii="宋体" w:hAnsi="宋体"/>
          <w:color w:val="000000"/>
          <w:sz w:val="24"/>
        </w:rPr>
      </w:pPr>
    </w:p>
    <w:p>
      <w:pPr>
        <w:spacing w:line="460" w:lineRule="exact"/>
        <w:ind w:firstLine="480" w:firstLineChars="200"/>
        <w:rPr>
          <w:rFonts w:ascii="宋体" w:hAnsi="宋体"/>
          <w:color w:val="000000"/>
          <w:sz w:val="24"/>
        </w:rPr>
      </w:pPr>
    </w:p>
    <w:p>
      <w:pPr>
        <w:spacing w:line="460" w:lineRule="exact"/>
        <w:ind w:firstLine="480" w:firstLineChars="200"/>
        <w:rPr>
          <w:rFonts w:ascii="宋体" w:hAnsi="宋体"/>
          <w:color w:val="000000"/>
          <w:sz w:val="24"/>
        </w:rPr>
      </w:pPr>
    </w:p>
    <w:p>
      <w:pPr>
        <w:spacing w:line="460" w:lineRule="exact"/>
        <w:ind w:firstLine="480" w:firstLineChars="200"/>
        <w:rPr>
          <w:rFonts w:ascii="宋体" w:hAnsi="宋体"/>
          <w:color w:val="000000"/>
          <w:sz w:val="24"/>
        </w:rPr>
      </w:pPr>
    </w:p>
    <w:p>
      <w:pPr>
        <w:spacing w:line="460" w:lineRule="exact"/>
        <w:ind w:firstLine="480" w:firstLineChars="200"/>
        <w:rPr>
          <w:rFonts w:ascii="宋体" w:hAnsi="宋体"/>
          <w:color w:val="000000"/>
          <w:kern w:val="12"/>
          <w:sz w:val="24"/>
        </w:rPr>
      </w:pPr>
      <w:r>
        <w:rPr>
          <w:rFonts w:hint="eastAsia" w:ascii="宋体" w:hAnsi="宋体"/>
          <w:color w:val="000000"/>
          <w:kern w:val="12"/>
          <w:sz w:val="24"/>
        </w:rPr>
        <w:t>特别说明：</w:t>
      </w:r>
    </w:p>
    <w:p>
      <w:pPr>
        <w:spacing w:line="460" w:lineRule="exact"/>
        <w:ind w:firstLine="480" w:firstLineChars="200"/>
        <w:rPr>
          <w:rFonts w:ascii="宋体" w:hAnsi="宋体"/>
          <w:color w:val="000000"/>
          <w:kern w:val="12"/>
          <w:sz w:val="24"/>
        </w:rPr>
      </w:pPr>
      <w:r>
        <w:rPr>
          <w:rFonts w:hint="eastAsia" w:ascii="宋体" w:hAnsi="宋体"/>
          <w:color w:val="000000"/>
          <w:kern w:val="12"/>
          <w:sz w:val="24"/>
        </w:rPr>
        <w:t>1.法定代表人参加本项目投标的，须出具此证明书。</w:t>
      </w:r>
    </w:p>
    <w:p>
      <w:pPr>
        <w:spacing w:line="460" w:lineRule="exact"/>
        <w:ind w:firstLine="480" w:firstLineChars="200"/>
        <w:rPr>
          <w:rFonts w:ascii="宋体" w:hAnsi="宋体"/>
          <w:color w:val="000000"/>
          <w:sz w:val="24"/>
        </w:rPr>
      </w:pPr>
      <w:r>
        <w:rPr>
          <w:rFonts w:hint="eastAsia" w:ascii="宋体" w:hAnsi="宋体"/>
          <w:color w:val="000000"/>
          <w:kern w:val="12"/>
          <w:sz w:val="24"/>
        </w:rPr>
        <w:t>2.法定代表人证明书须加盖投标人公章，否则评标委员会将拒绝其投标。</w:t>
      </w:r>
    </w:p>
    <w:p>
      <w:pPr>
        <w:spacing w:line="460" w:lineRule="exact"/>
        <w:outlineLvl w:val="1"/>
        <w:rPr>
          <w:rFonts w:hint="eastAsia" w:ascii="宋体" w:hAnsi="宋体"/>
          <w:color w:val="000000"/>
          <w:sz w:val="24"/>
        </w:rPr>
      </w:pPr>
    </w:p>
    <w:p>
      <w:pPr>
        <w:spacing w:line="460" w:lineRule="exact"/>
        <w:outlineLvl w:val="1"/>
        <w:rPr>
          <w:rFonts w:hint="eastAsia" w:ascii="宋体" w:hAnsi="宋体"/>
          <w:color w:val="000000"/>
          <w:sz w:val="24"/>
        </w:rPr>
      </w:pPr>
    </w:p>
    <w:p>
      <w:pPr>
        <w:spacing w:line="460" w:lineRule="exact"/>
        <w:outlineLvl w:val="1"/>
        <w:rPr>
          <w:rFonts w:ascii="宋体" w:hAnsi="宋体"/>
          <w:color w:val="000000"/>
          <w:sz w:val="24"/>
        </w:rPr>
      </w:pPr>
      <w:bookmarkStart w:id="54" w:name="_Toc434847502"/>
      <w:bookmarkStart w:id="55" w:name="_Toc421254822"/>
      <w:bookmarkStart w:id="56" w:name="_Toc19475"/>
      <w:bookmarkStart w:id="57" w:name="_Toc425771111"/>
      <w:r>
        <w:rPr>
          <w:rFonts w:hint="eastAsia" w:ascii="宋体" w:hAnsi="宋体"/>
          <w:color w:val="000000"/>
          <w:sz w:val="24"/>
        </w:rPr>
        <w:t>附件8 法定代表人授权委托书</w:t>
      </w:r>
      <w:bookmarkEnd w:id="54"/>
      <w:bookmarkEnd w:id="55"/>
      <w:bookmarkEnd w:id="56"/>
      <w:bookmarkEnd w:id="57"/>
    </w:p>
    <w:p>
      <w:pPr>
        <w:spacing w:before="100" w:beforeAutospacing="1" w:after="100" w:afterAutospacing="1" w:line="460" w:lineRule="exact"/>
        <w:ind w:firstLine="562" w:firstLineChars="200"/>
        <w:jc w:val="center"/>
        <w:rPr>
          <w:rFonts w:ascii="宋体" w:hAnsi="宋体"/>
          <w:b/>
          <w:bCs/>
          <w:color w:val="000000"/>
          <w:sz w:val="28"/>
          <w:szCs w:val="28"/>
        </w:rPr>
      </w:pPr>
      <w:r>
        <w:rPr>
          <w:rFonts w:hint="eastAsia" w:ascii="宋体" w:hAnsi="宋体"/>
          <w:b/>
          <w:bCs/>
          <w:color w:val="000000"/>
          <w:sz w:val="28"/>
          <w:szCs w:val="28"/>
        </w:rPr>
        <w:t>法定代表人授权委托书</w:t>
      </w:r>
    </w:p>
    <w:p>
      <w:pPr>
        <w:spacing w:line="460" w:lineRule="exact"/>
        <w:ind w:firstLine="480" w:firstLineChars="200"/>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（姓名）  </w:t>
      </w: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法定代表人，现授权委托</w:t>
      </w:r>
      <w:r>
        <w:rPr>
          <w:rFonts w:hint="eastAsia" w:ascii="宋体" w:hAnsi="宋体"/>
          <w:color w:val="000000"/>
          <w:sz w:val="24"/>
          <w:u w:val="single"/>
        </w:rPr>
        <w:t>（姓名、职务或职称）</w:t>
      </w:r>
      <w:r>
        <w:rPr>
          <w:rFonts w:hint="eastAsia" w:ascii="宋体" w:hAnsi="宋体"/>
          <w:color w:val="000000"/>
          <w:sz w:val="24"/>
        </w:rPr>
        <w:t>为我单位本次项目的授权代表，以本单位的名义参加</w:t>
      </w:r>
      <w:r>
        <w:rPr>
          <w:rFonts w:hint="eastAsia" w:ascii="宋体" w:hAnsi="宋体"/>
          <w:color w:val="000000"/>
          <w:sz w:val="24"/>
          <w:lang w:val="en-US" w:eastAsia="zh-CN"/>
        </w:rPr>
        <w:t>山东天宇工程项目咨询有限公司</w:t>
      </w:r>
      <w:r>
        <w:rPr>
          <w:rFonts w:hint="eastAsia" w:ascii="宋体" w:hAnsi="宋体"/>
          <w:color w:val="000000"/>
          <w:sz w:val="24"/>
        </w:rPr>
        <w:t>组织的招标活动。授权代表在参加</w:t>
      </w:r>
      <w:r>
        <w:rPr>
          <w:rFonts w:hint="eastAsia" w:ascii="宋体" w:hAnsi="宋体"/>
          <w:color w:val="000000"/>
          <w:sz w:val="24"/>
          <w:lang w:val="en-US" w:eastAsia="zh-CN"/>
        </w:rPr>
        <w:t>山东天宇工程项目咨询有限公司</w:t>
      </w:r>
      <w:r>
        <w:rPr>
          <w:rFonts w:hint="eastAsia" w:ascii="宋体" w:hAnsi="宋体"/>
          <w:color w:val="000000"/>
          <w:sz w:val="24"/>
        </w:rPr>
        <w:t>组织的</w:t>
      </w:r>
      <w:r>
        <w:rPr>
          <w:rFonts w:hint="eastAsia" w:ascii="宋体" w:hAnsi="宋体"/>
          <w:color w:val="000000"/>
          <w:sz w:val="24"/>
          <w:u w:val="single"/>
        </w:rPr>
        <w:t xml:space="preserve">莒县中医医院      </w:t>
      </w:r>
      <w:r>
        <w:rPr>
          <w:rFonts w:hint="eastAsia" w:ascii="宋体" w:hAnsi="宋体"/>
          <w:color w:val="000000"/>
          <w:sz w:val="24"/>
          <w:u w:val="single"/>
          <w:lang w:val="en-US" w:eastAsia="zh-CN"/>
        </w:rPr>
        <w:t xml:space="preserve">        </w:t>
      </w:r>
      <w:r>
        <w:rPr>
          <w:rFonts w:hint="eastAsia" w:ascii="宋体" w:hAnsi="宋体"/>
          <w:color w:val="000000"/>
          <w:sz w:val="24"/>
          <w:u w:val="single"/>
        </w:rPr>
        <w:t>（项目编号：</w:t>
      </w:r>
      <w:r>
        <w:rPr>
          <w:rFonts w:hint="eastAsia" w:ascii="宋体" w:hAnsi="宋体"/>
          <w:color w:val="000000"/>
          <w:sz w:val="24"/>
          <w:u w:val="single"/>
          <w:lang w:val="en-US" w:eastAsia="zh-CN"/>
        </w:rPr>
        <w:t xml:space="preserve">        </w:t>
      </w:r>
      <w:r>
        <w:rPr>
          <w:rFonts w:hint="eastAsia" w:ascii="宋体" w:hAnsi="宋体"/>
          <w:color w:val="000000"/>
          <w:sz w:val="24"/>
          <w:u w:val="single"/>
        </w:rPr>
        <w:t>）</w:t>
      </w:r>
      <w:r>
        <w:rPr>
          <w:rFonts w:hint="eastAsia" w:ascii="宋体" w:hAnsi="宋体"/>
          <w:color w:val="000000"/>
          <w:sz w:val="24"/>
        </w:rPr>
        <w:t>招标活动过程中所签署的一切文件和处理与之有关的一切事务，我均予以承认。</w:t>
      </w:r>
    </w:p>
    <w:p>
      <w:pPr>
        <w:spacing w:line="460" w:lineRule="exact"/>
        <w:ind w:firstLine="480" w:firstLineChars="200"/>
        <w:rPr>
          <w:rFonts w:ascii="宋体" w:hAnsi="宋体"/>
          <w:color w:val="000000"/>
          <w:sz w:val="24"/>
        </w:rPr>
      </w:pPr>
      <w:r>
        <w:rPr>
          <w:rFonts w:hint="eastAsia" w:ascii="宋体" w:hAnsi="宋体"/>
          <w:color w:val="000000"/>
          <w:sz w:val="24"/>
        </w:rPr>
        <w:t>授权代表无权转让委托权。特此委托。</w:t>
      </w:r>
    </w:p>
    <w:p>
      <w:pPr>
        <w:spacing w:line="460" w:lineRule="exact"/>
        <w:ind w:firstLine="480" w:firstLineChars="200"/>
        <w:jc w:val="center"/>
        <w:rPr>
          <w:rFonts w:ascii="宋体" w:hAnsi="宋体"/>
          <w:color w:val="000000"/>
          <w:sz w:val="24"/>
        </w:rPr>
      </w:pPr>
    </w:p>
    <w:p>
      <w:pPr>
        <w:spacing w:line="460" w:lineRule="exact"/>
        <w:ind w:firstLine="480" w:firstLineChars="200"/>
        <w:jc w:val="center"/>
        <w:rPr>
          <w:rFonts w:hint="eastAsia" w:ascii="宋体" w:hAnsi="宋体"/>
          <w:color w:val="000000"/>
          <w:sz w:val="24"/>
        </w:rPr>
      </w:pPr>
    </w:p>
    <w:p>
      <w:pPr>
        <w:spacing w:line="460" w:lineRule="exact"/>
        <w:ind w:firstLine="480" w:firstLineChars="200"/>
        <w:jc w:val="center"/>
        <w:rPr>
          <w:rFonts w:hint="eastAsia" w:ascii="宋体" w:hAnsi="宋体"/>
          <w:color w:val="000000"/>
          <w:sz w:val="24"/>
        </w:rPr>
      </w:pPr>
    </w:p>
    <w:p>
      <w:pPr>
        <w:spacing w:line="460" w:lineRule="exact"/>
        <w:ind w:firstLine="480" w:firstLineChars="200"/>
        <w:jc w:val="center"/>
        <w:rPr>
          <w:rFonts w:ascii="宋体" w:hAnsi="宋体"/>
          <w:color w:val="000000"/>
          <w:sz w:val="24"/>
        </w:rPr>
      </w:pPr>
      <w:r>
        <w:rPr>
          <w:rFonts w:hint="eastAsia" w:ascii="宋体" w:hAnsi="宋体"/>
          <w:color w:val="000000"/>
          <w:sz w:val="24"/>
        </w:rPr>
        <w:t>（此处附贴授权代表身份证复印件）</w:t>
      </w:r>
    </w:p>
    <w:p>
      <w:pPr>
        <w:spacing w:line="460" w:lineRule="exact"/>
        <w:ind w:firstLine="480" w:firstLineChars="200"/>
        <w:jc w:val="center"/>
        <w:rPr>
          <w:rFonts w:ascii="宋体" w:hAnsi="宋体"/>
          <w:color w:val="000000"/>
          <w:sz w:val="24"/>
        </w:rPr>
      </w:pPr>
    </w:p>
    <w:p>
      <w:pPr>
        <w:spacing w:line="460" w:lineRule="exact"/>
        <w:ind w:firstLine="480" w:firstLineChars="200"/>
        <w:jc w:val="center"/>
        <w:rPr>
          <w:rFonts w:hint="eastAsia" w:ascii="宋体" w:hAnsi="宋体"/>
          <w:color w:val="000000"/>
          <w:sz w:val="24"/>
        </w:rPr>
      </w:pPr>
    </w:p>
    <w:p>
      <w:pPr>
        <w:spacing w:line="460" w:lineRule="exact"/>
        <w:ind w:firstLine="480" w:firstLineChars="200"/>
        <w:jc w:val="center"/>
        <w:rPr>
          <w:rFonts w:hint="eastAsia" w:ascii="宋体" w:hAnsi="宋体"/>
          <w:color w:val="000000"/>
          <w:sz w:val="24"/>
        </w:rPr>
      </w:pPr>
    </w:p>
    <w:p>
      <w:pPr>
        <w:spacing w:line="460" w:lineRule="exact"/>
        <w:ind w:firstLine="480" w:firstLineChars="200"/>
        <w:jc w:val="center"/>
        <w:rPr>
          <w:rFonts w:ascii="宋体" w:hAnsi="宋体"/>
          <w:color w:val="000000"/>
          <w:sz w:val="24"/>
        </w:rPr>
      </w:pPr>
    </w:p>
    <w:p>
      <w:pPr>
        <w:spacing w:line="460" w:lineRule="exact"/>
        <w:ind w:firstLine="480" w:firstLineChars="200"/>
        <w:rPr>
          <w:rFonts w:ascii="宋体" w:hAnsi="宋体"/>
          <w:color w:val="000000"/>
          <w:sz w:val="24"/>
        </w:rPr>
      </w:pPr>
      <w:r>
        <w:rPr>
          <w:rFonts w:hint="eastAsia" w:ascii="宋体" w:hAnsi="宋体"/>
          <w:color w:val="000000"/>
          <w:sz w:val="24"/>
        </w:rPr>
        <w:t>授权代表姓名：            性 别：           年 龄：</w:t>
      </w:r>
    </w:p>
    <w:p>
      <w:pPr>
        <w:spacing w:line="460" w:lineRule="exact"/>
        <w:ind w:firstLine="480" w:firstLineChars="200"/>
        <w:rPr>
          <w:rFonts w:ascii="宋体" w:hAnsi="宋体"/>
          <w:color w:val="000000"/>
          <w:sz w:val="24"/>
        </w:rPr>
      </w:pPr>
      <w:r>
        <w:rPr>
          <w:rFonts w:hint="eastAsia" w:ascii="宋体" w:hAnsi="宋体"/>
          <w:color w:val="000000"/>
          <w:sz w:val="24"/>
        </w:rPr>
        <w:t>单  位：                  部 门：           职 务：</w:t>
      </w:r>
    </w:p>
    <w:p>
      <w:pPr>
        <w:spacing w:line="460" w:lineRule="exact"/>
        <w:ind w:firstLine="480" w:firstLineChars="200"/>
        <w:rPr>
          <w:rFonts w:hint="eastAsia" w:ascii="宋体" w:hAnsi="宋体"/>
          <w:color w:val="000000"/>
          <w:sz w:val="24"/>
        </w:rPr>
      </w:pPr>
    </w:p>
    <w:p>
      <w:pPr>
        <w:spacing w:line="460" w:lineRule="exact"/>
        <w:ind w:firstLine="480" w:firstLineChars="200"/>
        <w:rPr>
          <w:rFonts w:ascii="宋体" w:hAnsi="宋体"/>
          <w:color w:val="000000"/>
          <w:sz w:val="24"/>
        </w:rPr>
      </w:pPr>
      <w:r>
        <w:rPr>
          <w:rFonts w:hint="eastAsia" w:ascii="宋体" w:hAnsi="宋体"/>
          <w:color w:val="000000"/>
          <w:sz w:val="24"/>
        </w:rPr>
        <w:t>投标人全称：（加盖公章）</w:t>
      </w:r>
    </w:p>
    <w:p>
      <w:pPr>
        <w:spacing w:line="460" w:lineRule="exact"/>
        <w:ind w:firstLine="480" w:firstLineChars="200"/>
        <w:rPr>
          <w:rFonts w:ascii="宋体" w:hAnsi="宋体"/>
          <w:color w:val="000000"/>
          <w:sz w:val="24"/>
        </w:rPr>
      </w:pPr>
      <w:r>
        <w:rPr>
          <w:rFonts w:hint="eastAsia" w:ascii="宋体" w:hAnsi="宋体"/>
          <w:color w:val="000000"/>
          <w:sz w:val="24"/>
        </w:rPr>
        <w:t>投标人法定代表人：（签字或印章）</w:t>
      </w:r>
    </w:p>
    <w:p>
      <w:pPr>
        <w:spacing w:line="460" w:lineRule="exact"/>
        <w:ind w:firstLine="480" w:firstLineChars="200"/>
        <w:rPr>
          <w:rFonts w:ascii="宋体" w:hAnsi="宋体"/>
          <w:color w:val="000000"/>
          <w:sz w:val="24"/>
        </w:rPr>
      </w:pPr>
      <w:r>
        <w:rPr>
          <w:rFonts w:hint="eastAsia" w:ascii="宋体" w:hAnsi="宋体"/>
          <w:color w:val="000000"/>
          <w:sz w:val="24"/>
        </w:rPr>
        <w:t>日 期：      年  月  日</w:t>
      </w:r>
    </w:p>
    <w:p>
      <w:pPr>
        <w:spacing w:line="460" w:lineRule="exact"/>
        <w:ind w:firstLine="480" w:firstLineChars="200"/>
        <w:rPr>
          <w:rFonts w:hint="eastAsia" w:ascii="宋体" w:hAnsi="宋体"/>
          <w:color w:val="000000"/>
          <w:sz w:val="24"/>
        </w:rPr>
      </w:pPr>
    </w:p>
    <w:p>
      <w:pPr>
        <w:spacing w:line="460" w:lineRule="exact"/>
        <w:ind w:firstLine="480" w:firstLineChars="200"/>
        <w:rPr>
          <w:rFonts w:ascii="宋体" w:hAnsi="宋体"/>
          <w:color w:val="000000"/>
          <w:kern w:val="12"/>
          <w:sz w:val="24"/>
        </w:rPr>
      </w:pPr>
      <w:r>
        <w:rPr>
          <w:rFonts w:hint="eastAsia" w:ascii="宋体" w:hAnsi="宋体"/>
          <w:color w:val="000000"/>
          <w:kern w:val="12"/>
          <w:sz w:val="24"/>
        </w:rPr>
        <w:t>特别说明：</w:t>
      </w:r>
    </w:p>
    <w:p>
      <w:pPr>
        <w:spacing w:line="460" w:lineRule="exact"/>
        <w:ind w:firstLine="480" w:firstLineChars="200"/>
        <w:rPr>
          <w:rFonts w:ascii="宋体" w:hAnsi="宋体"/>
          <w:color w:val="000000"/>
          <w:kern w:val="12"/>
          <w:sz w:val="24"/>
        </w:rPr>
      </w:pPr>
      <w:r>
        <w:rPr>
          <w:rFonts w:hint="eastAsia" w:ascii="宋体" w:hAnsi="宋体"/>
          <w:color w:val="000000"/>
          <w:kern w:val="12"/>
          <w:sz w:val="24"/>
        </w:rPr>
        <w:t>1.授权代表参加本项目投标的，须出具此授权委托书。</w:t>
      </w:r>
    </w:p>
    <w:p>
      <w:pPr>
        <w:spacing w:line="460" w:lineRule="exact"/>
        <w:ind w:firstLine="480" w:firstLineChars="200"/>
        <w:rPr>
          <w:rFonts w:ascii="宋体" w:hAnsi="宋体"/>
          <w:color w:val="000000"/>
          <w:kern w:val="12"/>
          <w:sz w:val="24"/>
        </w:rPr>
      </w:pPr>
      <w:r>
        <w:rPr>
          <w:rFonts w:hint="eastAsia" w:ascii="宋体" w:hAnsi="宋体"/>
          <w:color w:val="000000"/>
          <w:kern w:val="12"/>
          <w:sz w:val="24"/>
        </w:rPr>
        <w:t>2.法定代表人必须签字或印章，并加盖投标人公章，否则评标委员会将拒绝其投标。</w:t>
      </w:r>
    </w:p>
    <w:p>
      <w:pPr>
        <w:spacing w:line="460" w:lineRule="exact"/>
        <w:ind w:firstLine="480" w:firstLineChars="200"/>
        <w:outlineLvl w:val="1"/>
        <w:rPr>
          <w:rFonts w:ascii="宋体" w:hAnsi="宋体"/>
          <w:color w:val="000000"/>
          <w:sz w:val="24"/>
        </w:rPr>
      </w:pPr>
      <w:r>
        <w:rPr>
          <w:rFonts w:hint="eastAsia" w:ascii="宋体" w:hAnsi="宋体"/>
          <w:color w:val="000000"/>
          <w:sz w:val="24"/>
        </w:rPr>
        <w:br w:type="page"/>
      </w:r>
      <w:bookmarkStart w:id="58" w:name="_Toc421254823"/>
      <w:bookmarkStart w:id="59" w:name="_Toc23401"/>
      <w:bookmarkStart w:id="60" w:name="_Toc425771112"/>
      <w:bookmarkStart w:id="61" w:name="_Toc434847503"/>
      <w:r>
        <w:rPr>
          <w:rFonts w:hint="eastAsia" w:ascii="宋体" w:hAnsi="宋体"/>
          <w:color w:val="000000"/>
          <w:sz w:val="24"/>
        </w:rPr>
        <w:t>附件9技术条款偏离表</w:t>
      </w:r>
      <w:bookmarkEnd w:id="58"/>
      <w:bookmarkEnd w:id="59"/>
      <w:bookmarkEnd w:id="60"/>
      <w:bookmarkEnd w:id="61"/>
    </w:p>
    <w:p>
      <w:pPr>
        <w:spacing w:before="100" w:beforeAutospacing="1" w:after="100" w:afterAutospacing="1" w:line="460" w:lineRule="exact"/>
        <w:ind w:firstLine="562" w:firstLineChars="200"/>
        <w:jc w:val="center"/>
        <w:rPr>
          <w:rFonts w:ascii="宋体" w:hAnsi="宋体"/>
          <w:b/>
          <w:color w:val="000000"/>
          <w:sz w:val="28"/>
          <w:szCs w:val="28"/>
        </w:rPr>
      </w:pPr>
      <w:r>
        <w:rPr>
          <w:rFonts w:hint="eastAsia" w:ascii="宋体" w:hAnsi="宋体"/>
          <w:b/>
          <w:color w:val="000000"/>
          <w:sz w:val="28"/>
          <w:szCs w:val="28"/>
        </w:rPr>
        <w:t>技术条款偏离表</w:t>
      </w:r>
    </w:p>
    <w:tbl>
      <w:tblPr>
        <w:tblStyle w:val="1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28" w:type="dxa"/>
            <w:vMerge w:val="restart"/>
            <w:vAlign w:val="center"/>
          </w:tcPr>
          <w:p>
            <w:pPr>
              <w:spacing w:line="460" w:lineRule="exact"/>
              <w:jc w:val="center"/>
              <w:rPr>
                <w:rFonts w:ascii="宋体" w:hAnsi="宋体"/>
                <w:color w:val="000000"/>
                <w:szCs w:val="21"/>
              </w:rPr>
            </w:pPr>
            <w:r>
              <w:rPr>
                <w:rFonts w:hint="eastAsia" w:ascii="宋体" w:hAnsi="宋体"/>
                <w:color w:val="000000"/>
                <w:szCs w:val="21"/>
              </w:rPr>
              <w:t>序号</w:t>
            </w:r>
          </w:p>
        </w:tc>
        <w:tc>
          <w:tcPr>
            <w:tcW w:w="4231" w:type="dxa"/>
            <w:gridSpan w:val="2"/>
            <w:vAlign w:val="center"/>
          </w:tcPr>
          <w:p>
            <w:pPr>
              <w:spacing w:line="460" w:lineRule="exact"/>
              <w:jc w:val="center"/>
              <w:rPr>
                <w:rFonts w:ascii="宋体" w:hAnsi="宋体"/>
                <w:color w:val="000000"/>
                <w:szCs w:val="21"/>
              </w:rPr>
            </w:pPr>
            <w:r>
              <w:rPr>
                <w:rFonts w:hint="eastAsia" w:ascii="宋体" w:hAnsi="宋体"/>
                <w:color w:val="000000"/>
                <w:szCs w:val="21"/>
              </w:rPr>
              <w:t>招标文件</w:t>
            </w:r>
          </w:p>
        </w:tc>
        <w:tc>
          <w:tcPr>
            <w:tcW w:w="4227" w:type="dxa"/>
            <w:gridSpan w:val="2"/>
            <w:vAlign w:val="center"/>
          </w:tcPr>
          <w:p>
            <w:pPr>
              <w:spacing w:line="460" w:lineRule="exact"/>
              <w:jc w:val="center"/>
              <w:rPr>
                <w:rFonts w:ascii="宋体" w:hAnsi="宋体"/>
                <w:color w:val="000000"/>
                <w:szCs w:val="21"/>
              </w:rPr>
            </w:pPr>
            <w:r>
              <w:rPr>
                <w:rFonts w:hint="eastAsia" w:ascii="宋体" w:hAnsi="宋体"/>
                <w:color w:val="000000"/>
                <w:szCs w:val="21"/>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28" w:type="dxa"/>
            <w:vMerge w:val="continue"/>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r>
              <w:rPr>
                <w:rFonts w:hint="eastAsia" w:ascii="宋体" w:hAnsi="宋体"/>
                <w:color w:val="000000"/>
                <w:szCs w:val="21"/>
              </w:rPr>
              <w:t>条款号</w:t>
            </w:r>
          </w:p>
        </w:tc>
        <w:tc>
          <w:tcPr>
            <w:tcW w:w="3150" w:type="dxa"/>
            <w:vAlign w:val="center"/>
          </w:tcPr>
          <w:p>
            <w:pPr>
              <w:spacing w:line="460" w:lineRule="exact"/>
              <w:jc w:val="center"/>
              <w:rPr>
                <w:rFonts w:ascii="宋体" w:hAnsi="宋体"/>
                <w:color w:val="000000"/>
                <w:szCs w:val="21"/>
              </w:rPr>
            </w:pPr>
            <w:r>
              <w:rPr>
                <w:rFonts w:hint="eastAsia" w:ascii="宋体" w:hAnsi="宋体"/>
                <w:color w:val="000000"/>
                <w:szCs w:val="21"/>
              </w:rPr>
              <w:t>条款内容</w:t>
            </w:r>
          </w:p>
        </w:tc>
        <w:tc>
          <w:tcPr>
            <w:tcW w:w="1172" w:type="dxa"/>
            <w:vAlign w:val="center"/>
          </w:tcPr>
          <w:p>
            <w:pPr>
              <w:spacing w:line="460" w:lineRule="exact"/>
              <w:jc w:val="center"/>
              <w:rPr>
                <w:rFonts w:ascii="宋体" w:hAnsi="宋体"/>
                <w:color w:val="000000"/>
                <w:szCs w:val="21"/>
              </w:rPr>
            </w:pPr>
            <w:r>
              <w:rPr>
                <w:rFonts w:hint="eastAsia" w:ascii="宋体" w:hAnsi="宋体"/>
                <w:color w:val="000000"/>
                <w:szCs w:val="21"/>
              </w:rPr>
              <w:t>条款号</w:t>
            </w:r>
          </w:p>
        </w:tc>
        <w:tc>
          <w:tcPr>
            <w:tcW w:w="3055" w:type="dxa"/>
            <w:vAlign w:val="center"/>
          </w:tcPr>
          <w:p>
            <w:pPr>
              <w:spacing w:line="460" w:lineRule="exact"/>
              <w:jc w:val="center"/>
              <w:rPr>
                <w:rFonts w:ascii="宋体" w:hAnsi="宋体"/>
                <w:color w:val="000000"/>
                <w:szCs w:val="21"/>
              </w:rPr>
            </w:pPr>
            <w:r>
              <w:rPr>
                <w:rFonts w:hint="eastAsia" w:ascii="宋体" w:hAnsi="宋体"/>
                <w:color w:val="000000"/>
                <w:szCs w:val="21"/>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spacing w:line="460" w:lineRule="exact"/>
              <w:jc w:val="center"/>
              <w:rPr>
                <w:rFonts w:ascii="宋体" w:hAnsi="宋体"/>
                <w:color w:val="000000"/>
                <w:szCs w:val="21"/>
              </w:rPr>
            </w:pPr>
          </w:p>
        </w:tc>
        <w:tc>
          <w:tcPr>
            <w:tcW w:w="1081" w:type="dxa"/>
            <w:vAlign w:val="center"/>
          </w:tcPr>
          <w:p>
            <w:pPr>
              <w:spacing w:line="460" w:lineRule="exact"/>
              <w:jc w:val="center"/>
              <w:rPr>
                <w:rFonts w:ascii="宋体" w:hAnsi="宋体"/>
                <w:color w:val="000000"/>
                <w:szCs w:val="21"/>
              </w:rPr>
            </w:pPr>
          </w:p>
        </w:tc>
        <w:tc>
          <w:tcPr>
            <w:tcW w:w="3150" w:type="dxa"/>
            <w:vAlign w:val="center"/>
          </w:tcPr>
          <w:p>
            <w:pPr>
              <w:spacing w:line="460" w:lineRule="exact"/>
              <w:jc w:val="center"/>
              <w:rPr>
                <w:rFonts w:ascii="宋体" w:hAnsi="宋体"/>
                <w:color w:val="000000"/>
                <w:szCs w:val="21"/>
              </w:rPr>
            </w:pPr>
          </w:p>
        </w:tc>
        <w:tc>
          <w:tcPr>
            <w:tcW w:w="1172" w:type="dxa"/>
            <w:vAlign w:val="center"/>
          </w:tcPr>
          <w:p>
            <w:pPr>
              <w:spacing w:line="460" w:lineRule="exact"/>
              <w:jc w:val="center"/>
              <w:rPr>
                <w:rFonts w:ascii="宋体" w:hAnsi="宋体"/>
                <w:color w:val="000000"/>
                <w:szCs w:val="21"/>
              </w:rPr>
            </w:pPr>
          </w:p>
        </w:tc>
        <w:tc>
          <w:tcPr>
            <w:tcW w:w="3055" w:type="dxa"/>
            <w:vAlign w:val="center"/>
          </w:tcPr>
          <w:p>
            <w:pPr>
              <w:spacing w:line="460" w:lineRule="exact"/>
              <w:jc w:val="center"/>
              <w:rPr>
                <w:rFonts w:ascii="宋体" w:hAnsi="宋体"/>
                <w:color w:val="000000"/>
                <w:szCs w:val="21"/>
              </w:rPr>
            </w:pPr>
          </w:p>
        </w:tc>
      </w:tr>
    </w:tbl>
    <w:p>
      <w:pPr>
        <w:spacing w:line="460" w:lineRule="exact"/>
        <w:ind w:firstLine="420" w:firstLineChars="200"/>
        <w:rPr>
          <w:rFonts w:hint="eastAsia" w:ascii="宋体" w:hAnsi="宋体"/>
          <w:color w:val="000000"/>
        </w:rPr>
      </w:pPr>
      <w:r>
        <w:rPr>
          <w:rFonts w:hint="eastAsia" w:ascii="宋体" w:hAnsi="宋体"/>
          <w:color w:val="000000"/>
        </w:rPr>
        <w:t>注：投标人所填写的内容必须真实、可靠，如有虚假或隐瞒，一经查实将导致投标被拒绝。并由此给采购人带来的损失由投标人承担。</w:t>
      </w:r>
    </w:p>
    <w:p>
      <w:pPr>
        <w:spacing w:line="460" w:lineRule="exact"/>
        <w:ind w:firstLine="420" w:firstLineChars="200"/>
        <w:outlineLvl w:val="1"/>
        <w:rPr>
          <w:rFonts w:ascii="宋体" w:hAnsi="宋体"/>
          <w:color w:val="000000"/>
        </w:rPr>
      </w:pPr>
    </w:p>
    <w:p>
      <w:pPr>
        <w:spacing w:after="100" w:afterAutospacing="1"/>
        <w:outlineLvl w:val="1"/>
        <w:rPr>
          <w:rFonts w:hint="eastAsia" w:ascii="宋体" w:hAnsi="宋体"/>
          <w:color w:val="000000"/>
          <w:sz w:val="24"/>
          <w:szCs w:val="28"/>
        </w:rPr>
      </w:pPr>
      <w:bookmarkStart w:id="62" w:name="_Toc421254825"/>
      <w:bookmarkStart w:id="63" w:name="_Toc425771113"/>
      <w:bookmarkStart w:id="64" w:name="_Toc4504"/>
      <w:bookmarkStart w:id="65" w:name="_Toc434847504"/>
      <w:bookmarkStart w:id="66" w:name="_Toc405211227"/>
      <w:r>
        <w:rPr>
          <w:rFonts w:hint="eastAsia" w:ascii="宋体" w:hAnsi="宋体"/>
          <w:color w:val="000000"/>
          <w:sz w:val="24"/>
        </w:rPr>
        <w:t>附件10 节能环境标志、产品投标清单</w:t>
      </w:r>
      <w:bookmarkEnd w:id="62"/>
      <w:bookmarkEnd w:id="63"/>
      <w:bookmarkEnd w:id="64"/>
      <w:bookmarkEnd w:id="65"/>
      <w:bookmarkEnd w:id="66"/>
    </w:p>
    <w:p>
      <w:pPr>
        <w:spacing w:after="100" w:afterAutospacing="1"/>
        <w:jc w:val="center"/>
        <w:rPr>
          <w:rFonts w:hint="eastAsia" w:ascii="宋体" w:hAnsi="宋体" w:cs="宋体"/>
          <w:b/>
          <w:color w:val="000000"/>
          <w:kern w:val="0"/>
          <w:sz w:val="24"/>
        </w:rPr>
      </w:pPr>
      <w:r>
        <w:rPr>
          <w:rFonts w:hint="eastAsia" w:ascii="宋体" w:hAnsi="宋体" w:cs="宋体"/>
          <w:b/>
          <w:color w:val="000000"/>
          <w:kern w:val="0"/>
          <w:sz w:val="24"/>
        </w:rPr>
        <w:t>节能环境标志、产品投标清单</w:t>
      </w:r>
    </w:p>
    <w:p>
      <w:pPr>
        <w:rPr>
          <w:rFonts w:hint="eastAsia" w:ascii="宋体" w:hAnsi="宋体"/>
          <w:color w:val="000000"/>
          <w:sz w:val="24"/>
        </w:rPr>
      </w:pPr>
      <w:r>
        <w:rPr>
          <w:rFonts w:hint="eastAsia" w:ascii="宋体" w:hAnsi="宋体"/>
          <w:color w:val="000000"/>
          <w:sz w:val="24"/>
        </w:rPr>
        <w:t>项目名称：                                           项目编号：</w:t>
      </w:r>
    </w:p>
    <w:tbl>
      <w:tblPr>
        <w:tblStyle w:val="1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78"/>
        <w:gridCol w:w="1080"/>
        <w:gridCol w:w="1082"/>
        <w:gridCol w:w="1241"/>
        <w:gridCol w:w="1276"/>
        <w:gridCol w:w="852"/>
        <w:gridCol w:w="1089"/>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r>
              <w:rPr>
                <w:rFonts w:hint="eastAsia" w:ascii="宋体" w:hAnsi="宋体"/>
                <w:color w:val="000000"/>
                <w:szCs w:val="21"/>
              </w:rPr>
              <w:t>序号</w:t>
            </w:r>
          </w:p>
        </w:tc>
        <w:tc>
          <w:tcPr>
            <w:tcW w:w="1078" w:type="dxa"/>
            <w:vAlign w:val="center"/>
          </w:tcPr>
          <w:p>
            <w:pPr>
              <w:jc w:val="center"/>
              <w:rPr>
                <w:rFonts w:hint="eastAsia" w:ascii="宋体" w:hAnsi="宋体"/>
                <w:color w:val="000000"/>
                <w:szCs w:val="21"/>
              </w:rPr>
            </w:pPr>
            <w:r>
              <w:rPr>
                <w:rFonts w:hint="eastAsia" w:ascii="宋体" w:hAnsi="宋体"/>
                <w:color w:val="000000"/>
                <w:szCs w:val="21"/>
              </w:rPr>
              <w:t>产品名称</w:t>
            </w:r>
          </w:p>
        </w:tc>
        <w:tc>
          <w:tcPr>
            <w:tcW w:w="1080" w:type="dxa"/>
            <w:vAlign w:val="center"/>
          </w:tcPr>
          <w:p>
            <w:pPr>
              <w:jc w:val="center"/>
              <w:rPr>
                <w:rFonts w:hint="eastAsia" w:ascii="宋体" w:hAnsi="宋体"/>
                <w:color w:val="000000"/>
                <w:szCs w:val="21"/>
              </w:rPr>
            </w:pPr>
            <w:r>
              <w:rPr>
                <w:rFonts w:hint="eastAsia" w:ascii="宋体" w:hAnsi="宋体"/>
                <w:color w:val="000000"/>
                <w:szCs w:val="21"/>
              </w:rPr>
              <w:t>品牌/</w:t>
            </w:r>
          </w:p>
          <w:p>
            <w:pPr>
              <w:jc w:val="center"/>
              <w:rPr>
                <w:rFonts w:hint="eastAsia" w:ascii="宋体" w:hAnsi="宋体"/>
                <w:color w:val="000000"/>
                <w:szCs w:val="21"/>
              </w:rPr>
            </w:pPr>
            <w:r>
              <w:rPr>
                <w:rFonts w:hint="eastAsia" w:ascii="宋体" w:hAnsi="宋体"/>
                <w:color w:val="000000"/>
                <w:szCs w:val="21"/>
              </w:rPr>
              <w:t>型号</w:t>
            </w:r>
          </w:p>
        </w:tc>
        <w:tc>
          <w:tcPr>
            <w:tcW w:w="1082" w:type="dxa"/>
            <w:vAlign w:val="center"/>
          </w:tcPr>
          <w:p>
            <w:pPr>
              <w:jc w:val="center"/>
              <w:rPr>
                <w:rFonts w:hint="eastAsia" w:ascii="宋体" w:hAnsi="宋体"/>
                <w:color w:val="000000"/>
                <w:szCs w:val="21"/>
              </w:rPr>
            </w:pPr>
            <w:r>
              <w:rPr>
                <w:rFonts w:hint="eastAsia" w:ascii="宋体" w:hAnsi="宋体"/>
                <w:color w:val="000000"/>
                <w:szCs w:val="21"/>
              </w:rPr>
              <w:t>厂家/</w:t>
            </w:r>
          </w:p>
          <w:p>
            <w:pPr>
              <w:jc w:val="center"/>
              <w:rPr>
                <w:rFonts w:hint="eastAsia" w:ascii="宋体" w:hAnsi="宋体"/>
                <w:color w:val="000000"/>
                <w:szCs w:val="21"/>
              </w:rPr>
            </w:pPr>
            <w:r>
              <w:rPr>
                <w:rFonts w:hint="eastAsia" w:ascii="宋体" w:hAnsi="宋体"/>
                <w:color w:val="000000"/>
                <w:szCs w:val="21"/>
              </w:rPr>
              <w:t>产地</w:t>
            </w:r>
          </w:p>
        </w:tc>
        <w:tc>
          <w:tcPr>
            <w:tcW w:w="1241" w:type="dxa"/>
            <w:vAlign w:val="center"/>
          </w:tcPr>
          <w:p>
            <w:pPr>
              <w:widowControl/>
              <w:jc w:val="center"/>
              <w:rPr>
                <w:rFonts w:hint="eastAsia" w:ascii="宋体" w:hAnsi="宋体"/>
                <w:color w:val="000000"/>
                <w:spacing w:val="-8"/>
                <w:kern w:val="0"/>
                <w:szCs w:val="21"/>
              </w:rPr>
            </w:pPr>
            <w:r>
              <w:rPr>
                <w:rFonts w:hint="eastAsia" w:ascii="宋体" w:hAnsi="宋体"/>
                <w:color w:val="000000"/>
                <w:spacing w:val="-8"/>
                <w:kern w:val="0"/>
                <w:szCs w:val="21"/>
              </w:rPr>
              <w:t>节字标志</w:t>
            </w:r>
          </w:p>
          <w:p>
            <w:pPr>
              <w:widowControl/>
              <w:jc w:val="center"/>
              <w:rPr>
                <w:rFonts w:hint="eastAsia" w:ascii="宋体" w:hAnsi="宋体" w:cs="宋体"/>
                <w:color w:val="000000"/>
                <w:kern w:val="0"/>
                <w:szCs w:val="21"/>
              </w:rPr>
            </w:pPr>
            <w:r>
              <w:rPr>
                <w:rFonts w:hint="eastAsia" w:ascii="宋体" w:hAnsi="宋体"/>
                <w:color w:val="000000"/>
                <w:spacing w:val="-8"/>
                <w:kern w:val="0"/>
                <w:szCs w:val="21"/>
              </w:rPr>
              <w:t>认证证书号</w:t>
            </w:r>
          </w:p>
        </w:tc>
        <w:tc>
          <w:tcPr>
            <w:tcW w:w="1276" w:type="dxa"/>
            <w:vAlign w:val="center"/>
          </w:tcPr>
          <w:p>
            <w:pPr>
              <w:widowControl/>
              <w:tabs>
                <w:tab w:val="left" w:pos="3333"/>
              </w:tabs>
              <w:jc w:val="center"/>
              <w:rPr>
                <w:rFonts w:hint="eastAsia" w:ascii="宋体" w:hAnsi="宋体"/>
                <w:color w:val="000000"/>
                <w:spacing w:val="-8"/>
                <w:kern w:val="0"/>
                <w:szCs w:val="21"/>
              </w:rPr>
            </w:pPr>
            <w:r>
              <w:rPr>
                <w:rFonts w:hint="eastAsia" w:ascii="宋体" w:hAnsi="宋体"/>
                <w:color w:val="000000"/>
                <w:spacing w:val="-8"/>
                <w:kern w:val="0"/>
                <w:szCs w:val="21"/>
              </w:rPr>
              <w:t>环境标志</w:t>
            </w:r>
          </w:p>
          <w:p>
            <w:pPr>
              <w:widowControl/>
              <w:tabs>
                <w:tab w:val="left" w:pos="3333"/>
              </w:tabs>
              <w:jc w:val="center"/>
              <w:rPr>
                <w:rFonts w:hint="eastAsia" w:ascii="宋体" w:hAnsi="宋体"/>
                <w:color w:val="000000"/>
                <w:spacing w:val="-8"/>
                <w:kern w:val="0"/>
                <w:szCs w:val="21"/>
              </w:rPr>
            </w:pPr>
            <w:r>
              <w:rPr>
                <w:rFonts w:hint="eastAsia" w:ascii="宋体" w:hAnsi="宋体"/>
                <w:color w:val="000000"/>
                <w:spacing w:val="-8"/>
                <w:kern w:val="0"/>
                <w:szCs w:val="21"/>
              </w:rPr>
              <w:t>认证证书</w:t>
            </w:r>
          </w:p>
          <w:p>
            <w:pPr>
              <w:widowControl/>
              <w:tabs>
                <w:tab w:val="left" w:pos="3333"/>
              </w:tabs>
              <w:jc w:val="center"/>
              <w:rPr>
                <w:rFonts w:hint="eastAsia" w:ascii="宋体" w:hAnsi="宋体"/>
                <w:color w:val="000000"/>
                <w:kern w:val="0"/>
                <w:szCs w:val="21"/>
              </w:rPr>
            </w:pPr>
            <w:r>
              <w:rPr>
                <w:rFonts w:hint="eastAsia" w:ascii="宋体" w:hAnsi="宋体"/>
                <w:color w:val="000000"/>
                <w:spacing w:val="-8"/>
                <w:kern w:val="0"/>
                <w:szCs w:val="21"/>
              </w:rPr>
              <w:t>编号</w:t>
            </w:r>
          </w:p>
        </w:tc>
        <w:tc>
          <w:tcPr>
            <w:tcW w:w="852" w:type="dxa"/>
            <w:vAlign w:val="center"/>
          </w:tcPr>
          <w:p>
            <w:pPr>
              <w:jc w:val="center"/>
              <w:rPr>
                <w:rFonts w:hint="eastAsia" w:ascii="宋体" w:hAnsi="宋体"/>
                <w:color w:val="000000"/>
                <w:szCs w:val="21"/>
              </w:rPr>
            </w:pPr>
            <w:r>
              <w:rPr>
                <w:rFonts w:hint="eastAsia" w:ascii="宋体" w:hAnsi="宋体"/>
                <w:color w:val="000000"/>
                <w:szCs w:val="21"/>
              </w:rPr>
              <w:t>数量</w:t>
            </w:r>
          </w:p>
        </w:tc>
        <w:tc>
          <w:tcPr>
            <w:tcW w:w="1089" w:type="dxa"/>
            <w:vAlign w:val="center"/>
          </w:tcPr>
          <w:p>
            <w:pPr>
              <w:jc w:val="center"/>
              <w:rPr>
                <w:rFonts w:hint="eastAsia" w:ascii="宋体" w:hAnsi="宋体"/>
                <w:color w:val="000000"/>
                <w:szCs w:val="21"/>
              </w:rPr>
            </w:pPr>
            <w:r>
              <w:rPr>
                <w:rFonts w:hint="eastAsia" w:ascii="宋体" w:hAnsi="宋体"/>
                <w:color w:val="000000"/>
                <w:szCs w:val="21"/>
              </w:rPr>
              <w:t>单价（元）</w:t>
            </w:r>
          </w:p>
        </w:tc>
        <w:tc>
          <w:tcPr>
            <w:tcW w:w="1008" w:type="dxa"/>
            <w:vAlign w:val="center"/>
          </w:tcPr>
          <w:p>
            <w:pPr>
              <w:jc w:val="center"/>
              <w:rPr>
                <w:rFonts w:hint="eastAsia" w:ascii="宋体" w:hAnsi="宋体"/>
                <w:color w:val="000000"/>
                <w:szCs w:val="21"/>
              </w:rPr>
            </w:pPr>
            <w:r>
              <w:rPr>
                <w:rFonts w:hint="eastAsia" w:ascii="宋体" w:hAnsi="宋体"/>
                <w:color w:val="000000"/>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94" w:type="dxa"/>
            <w:vAlign w:val="center"/>
          </w:tcPr>
          <w:p>
            <w:pPr>
              <w:jc w:val="center"/>
              <w:rPr>
                <w:rFonts w:hint="eastAsia" w:ascii="宋体" w:hAnsi="宋体"/>
                <w:color w:val="000000"/>
                <w:szCs w:val="21"/>
              </w:rPr>
            </w:pPr>
          </w:p>
        </w:tc>
        <w:tc>
          <w:tcPr>
            <w:tcW w:w="1078" w:type="dxa"/>
            <w:vAlign w:val="center"/>
          </w:tcPr>
          <w:p>
            <w:pPr>
              <w:jc w:val="center"/>
              <w:rPr>
                <w:rFonts w:hint="eastAsia" w:ascii="宋体" w:hAnsi="宋体"/>
                <w:color w:val="000000"/>
                <w:szCs w:val="21"/>
              </w:rPr>
            </w:pPr>
          </w:p>
        </w:tc>
        <w:tc>
          <w:tcPr>
            <w:tcW w:w="1080" w:type="dxa"/>
            <w:vAlign w:val="center"/>
          </w:tcPr>
          <w:p>
            <w:pPr>
              <w:jc w:val="center"/>
              <w:rPr>
                <w:rFonts w:hint="eastAsia" w:ascii="宋体" w:hAnsi="宋体"/>
                <w:color w:val="000000"/>
                <w:szCs w:val="21"/>
              </w:rPr>
            </w:pPr>
          </w:p>
        </w:tc>
        <w:tc>
          <w:tcPr>
            <w:tcW w:w="1082" w:type="dxa"/>
            <w:vAlign w:val="center"/>
          </w:tcPr>
          <w:p>
            <w:pPr>
              <w:jc w:val="center"/>
              <w:rPr>
                <w:rFonts w:hint="eastAsia" w:ascii="宋体" w:hAnsi="宋体"/>
                <w:color w:val="000000"/>
                <w:szCs w:val="21"/>
              </w:rPr>
            </w:pPr>
          </w:p>
        </w:tc>
        <w:tc>
          <w:tcPr>
            <w:tcW w:w="1241" w:type="dxa"/>
            <w:vAlign w:val="center"/>
          </w:tcPr>
          <w:p>
            <w:pPr>
              <w:jc w:val="center"/>
              <w:rPr>
                <w:rFonts w:hint="eastAsia" w:ascii="宋体" w:hAnsi="宋体"/>
                <w:color w:val="000000"/>
                <w:szCs w:val="21"/>
              </w:rPr>
            </w:pPr>
          </w:p>
        </w:tc>
        <w:tc>
          <w:tcPr>
            <w:tcW w:w="1276" w:type="dxa"/>
            <w:vAlign w:val="center"/>
          </w:tcPr>
          <w:p>
            <w:pPr>
              <w:jc w:val="center"/>
              <w:rPr>
                <w:rFonts w:hint="eastAsia" w:ascii="宋体" w:hAnsi="宋体"/>
                <w:color w:val="000000"/>
                <w:szCs w:val="21"/>
              </w:rPr>
            </w:pPr>
          </w:p>
        </w:tc>
        <w:tc>
          <w:tcPr>
            <w:tcW w:w="852" w:type="dxa"/>
            <w:vAlign w:val="center"/>
          </w:tcPr>
          <w:p>
            <w:pPr>
              <w:jc w:val="center"/>
              <w:rPr>
                <w:rFonts w:hint="eastAsia" w:ascii="宋体" w:hAnsi="宋体"/>
                <w:color w:val="000000"/>
                <w:szCs w:val="21"/>
              </w:rPr>
            </w:pPr>
          </w:p>
        </w:tc>
        <w:tc>
          <w:tcPr>
            <w:tcW w:w="1089" w:type="dxa"/>
            <w:vAlign w:val="center"/>
          </w:tcPr>
          <w:p>
            <w:pPr>
              <w:jc w:val="center"/>
              <w:rPr>
                <w:rFonts w:hint="eastAsia" w:ascii="宋体" w:hAnsi="宋体"/>
                <w:color w:val="000000"/>
                <w:szCs w:val="21"/>
              </w:rPr>
            </w:pPr>
          </w:p>
        </w:tc>
        <w:tc>
          <w:tcPr>
            <w:tcW w:w="1008"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2752" w:type="dxa"/>
            <w:gridSpan w:val="3"/>
            <w:vAlign w:val="center"/>
          </w:tcPr>
          <w:p>
            <w:pPr>
              <w:jc w:val="center"/>
              <w:rPr>
                <w:rFonts w:hint="eastAsia" w:ascii="宋体" w:hAnsi="宋体"/>
                <w:color w:val="000000"/>
                <w:szCs w:val="21"/>
              </w:rPr>
            </w:pPr>
            <w:r>
              <w:rPr>
                <w:rFonts w:hint="eastAsia" w:ascii="宋体" w:hAnsi="宋体"/>
                <w:color w:val="000000"/>
                <w:szCs w:val="21"/>
              </w:rPr>
              <w:t>节能产品价格合计</w:t>
            </w:r>
          </w:p>
        </w:tc>
        <w:tc>
          <w:tcPr>
            <w:tcW w:w="2323" w:type="dxa"/>
            <w:gridSpan w:val="2"/>
            <w:vAlign w:val="center"/>
          </w:tcPr>
          <w:p>
            <w:pPr>
              <w:jc w:val="center"/>
              <w:rPr>
                <w:rFonts w:hint="eastAsia" w:ascii="宋体" w:hAnsi="宋体"/>
                <w:color w:val="000000"/>
                <w:szCs w:val="21"/>
              </w:rPr>
            </w:pPr>
          </w:p>
        </w:tc>
        <w:tc>
          <w:tcPr>
            <w:tcW w:w="2128" w:type="dxa"/>
            <w:gridSpan w:val="2"/>
            <w:vAlign w:val="center"/>
          </w:tcPr>
          <w:p>
            <w:pPr>
              <w:jc w:val="center"/>
              <w:rPr>
                <w:rFonts w:hint="eastAsia" w:ascii="宋体" w:hAnsi="宋体"/>
                <w:color w:val="000000"/>
                <w:szCs w:val="21"/>
              </w:rPr>
            </w:pPr>
            <w:r>
              <w:rPr>
                <w:rFonts w:hint="eastAsia" w:ascii="宋体" w:hAnsi="宋体"/>
                <w:color w:val="000000"/>
                <w:szCs w:val="21"/>
              </w:rPr>
              <w:t>节能产品价格</w:t>
            </w:r>
          </w:p>
          <w:p>
            <w:pPr>
              <w:jc w:val="center"/>
              <w:rPr>
                <w:rFonts w:hint="eastAsia" w:ascii="宋体" w:hAnsi="宋体"/>
                <w:color w:val="000000"/>
                <w:szCs w:val="21"/>
              </w:rPr>
            </w:pPr>
            <w:r>
              <w:rPr>
                <w:rFonts w:hint="eastAsia" w:ascii="宋体" w:hAnsi="宋体"/>
                <w:color w:val="000000"/>
                <w:szCs w:val="21"/>
              </w:rPr>
              <w:t>在投标报价中所占</w:t>
            </w:r>
          </w:p>
          <w:p>
            <w:pPr>
              <w:jc w:val="center"/>
              <w:rPr>
                <w:rFonts w:hint="eastAsia" w:ascii="宋体" w:hAnsi="宋体"/>
                <w:color w:val="000000"/>
                <w:szCs w:val="21"/>
              </w:rPr>
            </w:pPr>
            <w:r>
              <w:rPr>
                <w:rFonts w:hint="eastAsia" w:ascii="宋体" w:hAnsi="宋体"/>
                <w:color w:val="000000"/>
                <w:szCs w:val="21"/>
              </w:rPr>
              <w:t>比例</w:t>
            </w:r>
          </w:p>
        </w:tc>
        <w:tc>
          <w:tcPr>
            <w:tcW w:w="2097" w:type="dxa"/>
            <w:gridSpan w:val="2"/>
            <w:vAlign w:val="center"/>
          </w:tcPr>
          <w:p>
            <w:pPr>
              <w:jc w:val="center"/>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2752" w:type="dxa"/>
            <w:gridSpan w:val="3"/>
            <w:vAlign w:val="center"/>
          </w:tcPr>
          <w:p>
            <w:pPr>
              <w:jc w:val="center"/>
              <w:rPr>
                <w:rFonts w:hint="eastAsia" w:ascii="宋体" w:hAnsi="宋体"/>
                <w:color w:val="000000"/>
                <w:szCs w:val="21"/>
              </w:rPr>
            </w:pPr>
            <w:r>
              <w:rPr>
                <w:rFonts w:hint="eastAsia" w:ascii="宋体" w:hAnsi="宋体"/>
                <w:color w:val="000000"/>
                <w:szCs w:val="21"/>
              </w:rPr>
              <w:t>环境标志产品价格合计</w:t>
            </w:r>
          </w:p>
        </w:tc>
        <w:tc>
          <w:tcPr>
            <w:tcW w:w="2323" w:type="dxa"/>
            <w:gridSpan w:val="2"/>
            <w:vAlign w:val="center"/>
          </w:tcPr>
          <w:p>
            <w:pPr>
              <w:jc w:val="center"/>
              <w:rPr>
                <w:rFonts w:hint="eastAsia" w:ascii="宋体" w:hAnsi="宋体"/>
                <w:color w:val="000000"/>
                <w:szCs w:val="21"/>
              </w:rPr>
            </w:pPr>
          </w:p>
        </w:tc>
        <w:tc>
          <w:tcPr>
            <w:tcW w:w="2128" w:type="dxa"/>
            <w:gridSpan w:val="2"/>
            <w:vAlign w:val="center"/>
          </w:tcPr>
          <w:p>
            <w:pPr>
              <w:jc w:val="center"/>
              <w:rPr>
                <w:rFonts w:hint="eastAsia" w:ascii="宋体" w:hAnsi="宋体"/>
                <w:color w:val="000000"/>
                <w:szCs w:val="21"/>
              </w:rPr>
            </w:pPr>
            <w:r>
              <w:rPr>
                <w:rFonts w:hint="eastAsia" w:ascii="宋体" w:hAnsi="宋体"/>
                <w:color w:val="000000"/>
                <w:szCs w:val="21"/>
              </w:rPr>
              <w:t>环境标准产品价格</w:t>
            </w:r>
          </w:p>
          <w:p>
            <w:pPr>
              <w:jc w:val="center"/>
              <w:rPr>
                <w:rFonts w:hint="eastAsia" w:ascii="宋体" w:hAnsi="宋体"/>
                <w:color w:val="000000"/>
                <w:szCs w:val="21"/>
              </w:rPr>
            </w:pPr>
            <w:r>
              <w:rPr>
                <w:rFonts w:hint="eastAsia" w:ascii="宋体" w:hAnsi="宋体"/>
                <w:color w:val="000000"/>
                <w:szCs w:val="21"/>
              </w:rPr>
              <w:t>在投标报价中所占</w:t>
            </w:r>
          </w:p>
          <w:p>
            <w:pPr>
              <w:jc w:val="center"/>
              <w:rPr>
                <w:rFonts w:hint="eastAsia" w:ascii="宋体" w:hAnsi="宋体"/>
                <w:color w:val="000000"/>
                <w:szCs w:val="21"/>
              </w:rPr>
            </w:pPr>
            <w:r>
              <w:rPr>
                <w:rFonts w:hint="eastAsia" w:ascii="宋体" w:hAnsi="宋体"/>
                <w:color w:val="000000"/>
                <w:szCs w:val="21"/>
              </w:rPr>
              <w:t>比例</w:t>
            </w:r>
          </w:p>
        </w:tc>
        <w:tc>
          <w:tcPr>
            <w:tcW w:w="2097" w:type="dxa"/>
            <w:gridSpan w:val="2"/>
            <w:vAlign w:val="center"/>
          </w:tcPr>
          <w:p>
            <w:pPr>
              <w:jc w:val="center"/>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w:t>
            </w:r>
          </w:p>
        </w:tc>
      </w:tr>
    </w:tbl>
    <w:p>
      <w:pPr>
        <w:rPr>
          <w:rFonts w:hint="eastAsia" w:ascii="宋体" w:hAnsi="宋体"/>
          <w:color w:val="000000"/>
          <w:sz w:val="24"/>
        </w:rPr>
      </w:pPr>
      <w:r>
        <w:rPr>
          <w:rFonts w:hint="eastAsia" w:ascii="宋体" w:hAnsi="宋体"/>
          <w:color w:val="000000"/>
          <w:sz w:val="24"/>
        </w:rPr>
        <w:t>注：节能产品、环境标准产品价格在投标报价中所占比例百分数保留两位小数；表格后附最新发布的“节能产品政府采购清单”、“环境标志产品政府采购清单”</w:t>
      </w:r>
    </w:p>
    <w:p>
      <w:pPr>
        <w:rPr>
          <w:rFonts w:hint="eastAsia" w:ascii="宋体" w:hAnsi="宋体"/>
          <w:color w:val="000000"/>
          <w:sz w:val="24"/>
        </w:rPr>
      </w:pPr>
    </w:p>
    <w:p>
      <w:pPr>
        <w:spacing w:line="460" w:lineRule="exact"/>
        <w:ind w:right="960"/>
        <w:outlineLvl w:val="1"/>
        <w:rPr>
          <w:rFonts w:hint="eastAsia" w:ascii="宋体" w:hAnsi="宋体"/>
          <w:color w:val="000000"/>
          <w:sz w:val="24"/>
        </w:rPr>
      </w:pPr>
      <w:bookmarkStart w:id="67" w:name="_Toc421254826"/>
      <w:bookmarkStart w:id="68" w:name="_Toc434847505"/>
      <w:bookmarkStart w:id="69" w:name="_Toc425771114"/>
      <w:bookmarkStart w:id="70" w:name="_Toc24042"/>
      <w:bookmarkStart w:id="71" w:name="_Toc405211228"/>
      <w:r>
        <w:rPr>
          <w:rFonts w:hint="eastAsia" w:ascii="宋体" w:hAnsi="宋体"/>
          <w:color w:val="000000"/>
          <w:sz w:val="24"/>
        </w:rPr>
        <w:t>附件11中小企业声明函</w:t>
      </w:r>
      <w:bookmarkEnd w:id="67"/>
      <w:bookmarkEnd w:id="68"/>
      <w:bookmarkEnd w:id="69"/>
      <w:bookmarkEnd w:id="70"/>
      <w:bookmarkEnd w:id="71"/>
    </w:p>
    <w:p>
      <w:pPr>
        <w:spacing w:line="460" w:lineRule="exact"/>
        <w:ind w:right="960"/>
        <w:jc w:val="center"/>
        <w:rPr>
          <w:rFonts w:hint="eastAsia" w:ascii="宋体" w:hAnsi="宋体"/>
          <w:b/>
          <w:color w:val="000000"/>
          <w:sz w:val="24"/>
        </w:rPr>
      </w:pPr>
      <w:r>
        <w:rPr>
          <w:rFonts w:hint="eastAsia" w:ascii="宋体" w:hAnsi="宋体"/>
          <w:b/>
          <w:color w:val="000000"/>
          <w:sz w:val="24"/>
        </w:rPr>
        <w:t>中小企业声明函</w:t>
      </w:r>
    </w:p>
    <w:p>
      <w:pPr>
        <w:spacing w:line="460" w:lineRule="exact"/>
        <w:ind w:firstLine="480" w:firstLineChars="200"/>
        <w:rPr>
          <w:rFonts w:hint="eastAsia" w:ascii="宋体" w:hAnsi="宋体"/>
          <w:color w:val="000000"/>
          <w:sz w:val="24"/>
        </w:rPr>
      </w:pPr>
      <w:r>
        <w:rPr>
          <w:rFonts w:hint="eastAsia" w:ascii="宋体" w:hAnsi="宋体"/>
          <w:color w:val="000000"/>
          <w:sz w:val="24"/>
        </w:rPr>
        <w:t>本公司郑重声明，根据《政府采购促进中小企业发展暂行办法》（财库{2011}181号）的规定，本公司为</w:t>
      </w:r>
      <w:r>
        <w:rPr>
          <w:rFonts w:hint="eastAsia" w:ascii="宋体" w:hAnsi="宋体"/>
          <w:color w:val="000000"/>
          <w:sz w:val="24"/>
          <w:u w:val="single"/>
        </w:rPr>
        <w:t xml:space="preserve">                   </w:t>
      </w:r>
      <w:r>
        <w:rPr>
          <w:rFonts w:hint="eastAsia" w:ascii="宋体" w:hAnsi="宋体"/>
          <w:color w:val="000000"/>
          <w:sz w:val="24"/>
        </w:rPr>
        <w:t>（请填写：中型、小型、微型）企业。即，本公司同时满足一下条件：</w:t>
      </w:r>
    </w:p>
    <w:p>
      <w:pPr>
        <w:spacing w:line="460" w:lineRule="exact"/>
        <w:ind w:firstLine="480" w:firstLineChars="200"/>
        <w:rPr>
          <w:rFonts w:hint="eastAsia" w:ascii="宋体" w:hAnsi="宋体"/>
          <w:color w:val="000000"/>
          <w:sz w:val="24"/>
        </w:rPr>
      </w:pPr>
      <w:r>
        <w:rPr>
          <w:rFonts w:hint="eastAsia" w:ascii="宋体" w:hAnsi="宋体"/>
          <w:color w:val="000000"/>
          <w:sz w:val="24"/>
        </w:rPr>
        <w:t>1.根据《工业和信息化部、国家统计局、国家发展和改革委员会、、财政部关于印发中小企业划型标准规定通知》（工信部联企业{2011}300号）规定的划分标准，本公司为</w:t>
      </w:r>
      <w:r>
        <w:rPr>
          <w:rFonts w:hint="eastAsia" w:ascii="宋体" w:hAnsi="宋体"/>
          <w:color w:val="000000"/>
          <w:sz w:val="24"/>
          <w:u w:val="single"/>
        </w:rPr>
        <w:t xml:space="preserve">                   </w:t>
      </w:r>
      <w:r>
        <w:rPr>
          <w:rFonts w:hint="eastAsia" w:ascii="宋体" w:hAnsi="宋体"/>
          <w:color w:val="000000"/>
          <w:sz w:val="24"/>
        </w:rPr>
        <w:t>（请填写：中型、小型、微型）企业。</w:t>
      </w:r>
    </w:p>
    <w:p>
      <w:pPr>
        <w:spacing w:line="460" w:lineRule="exact"/>
        <w:ind w:firstLine="480" w:firstLineChars="200"/>
        <w:rPr>
          <w:rFonts w:hint="eastAsia" w:ascii="宋体" w:hAnsi="宋体"/>
          <w:color w:val="000000"/>
          <w:sz w:val="24"/>
        </w:rPr>
      </w:pPr>
      <w:r>
        <w:rPr>
          <w:rFonts w:hint="eastAsia" w:ascii="宋体" w:hAnsi="宋体"/>
          <w:color w:val="000000"/>
          <w:sz w:val="24"/>
        </w:rPr>
        <w:t>2.本公司参加</w:t>
      </w:r>
      <w:r>
        <w:rPr>
          <w:rFonts w:hint="eastAsia" w:ascii="宋体" w:hAnsi="宋体"/>
          <w:color w:val="000000"/>
          <w:sz w:val="24"/>
          <w:u w:val="single"/>
        </w:rPr>
        <w:t xml:space="preserve">                 </w:t>
      </w:r>
      <w:r>
        <w:rPr>
          <w:rFonts w:hint="eastAsia" w:ascii="宋体" w:hAnsi="宋体"/>
          <w:color w:val="000000"/>
          <w:sz w:val="24"/>
        </w:rPr>
        <w:t>单位的</w:t>
      </w:r>
      <w:r>
        <w:rPr>
          <w:rFonts w:hint="eastAsia" w:ascii="宋体" w:hAnsi="宋体"/>
          <w:color w:val="000000"/>
          <w:sz w:val="24"/>
          <w:u w:val="single"/>
        </w:rPr>
        <w:t xml:space="preserve">                     </w:t>
      </w:r>
      <w:r>
        <w:rPr>
          <w:rFonts w:hint="eastAsia" w:ascii="宋体" w:hAnsi="宋体"/>
          <w:color w:val="000000"/>
          <w:sz w:val="24"/>
        </w:rPr>
        <w:t>项目采购活动提供本企业制造的货物，由本企业承担工程、提供服务，或者提供其他</w:t>
      </w:r>
      <w:r>
        <w:rPr>
          <w:rFonts w:hint="eastAsia" w:ascii="宋体" w:hAnsi="宋体"/>
          <w:color w:val="000000"/>
          <w:sz w:val="24"/>
          <w:u w:val="single"/>
        </w:rPr>
        <w:t xml:space="preserve">          </w:t>
      </w:r>
      <w:r>
        <w:rPr>
          <w:rFonts w:hint="eastAsia" w:ascii="宋体" w:hAnsi="宋体"/>
          <w:color w:val="000000"/>
          <w:sz w:val="24"/>
        </w:rPr>
        <w:t>（请填写：中型、小型、微型）企业制造的货物。本条所称货物不包括使用大型企业注册的商标的货物。</w:t>
      </w:r>
    </w:p>
    <w:p>
      <w:pPr>
        <w:spacing w:line="460" w:lineRule="exact"/>
        <w:ind w:firstLine="480" w:firstLineChars="200"/>
        <w:rPr>
          <w:rFonts w:hint="eastAsia" w:ascii="宋体" w:hAnsi="宋体"/>
          <w:color w:val="000000"/>
          <w:sz w:val="24"/>
        </w:rPr>
      </w:pPr>
      <w:r>
        <w:rPr>
          <w:rFonts w:hint="eastAsia" w:ascii="宋体" w:hAnsi="宋体"/>
          <w:color w:val="000000"/>
          <w:sz w:val="24"/>
        </w:rPr>
        <w:t>本公司对上述声明的真实性负责。如有虚假，将依法承担相应责任。</w:t>
      </w:r>
    </w:p>
    <w:p>
      <w:pPr>
        <w:spacing w:line="460" w:lineRule="exact"/>
        <w:ind w:firstLine="480" w:firstLineChars="200"/>
        <w:rPr>
          <w:rFonts w:hint="eastAsia" w:ascii="宋体" w:hAnsi="宋体"/>
          <w:color w:val="000000"/>
          <w:sz w:val="24"/>
        </w:rPr>
      </w:pPr>
    </w:p>
    <w:p>
      <w:pPr>
        <w:spacing w:line="460" w:lineRule="exact"/>
        <w:ind w:right="960" w:firstLine="480"/>
        <w:rPr>
          <w:rFonts w:hint="eastAsia" w:ascii="宋体" w:hAnsi="宋体"/>
          <w:color w:val="000000"/>
          <w:sz w:val="24"/>
        </w:rPr>
      </w:pPr>
    </w:p>
    <w:p>
      <w:pPr>
        <w:spacing w:line="460" w:lineRule="exact"/>
        <w:ind w:right="960" w:firstLine="480"/>
        <w:rPr>
          <w:rFonts w:hint="eastAsia" w:ascii="宋体" w:hAnsi="宋体"/>
          <w:color w:val="000000"/>
          <w:sz w:val="24"/>
        </w:rPr>
      </w:pPr>
    </w:p>
    <w:p>
      <w:pPr>
        <w:spacing w:line="460" w:lineRule="exact"/>
        <w:ind w:right="960" w:firstLine="480"/>
        <w:rPr>
          <w:rFonts w:hint="eastAsia" w:ascii="宋体" w:hAnsi="宋体"/>
          <w:color w:val="000000"/>
          <w:sz w:val="24"/>
        </w:rPr>
      </w:pPr>
      <w:r>
        <w:rPr>
          <w:rFonts w:hint="eastAsia" w:ascii="宋体" w:hAnsi="宋体"/>
          <w:color w:val="000000"/>
          <w:sz w:val="24"/>
        </w:rPr>
        <w:t>企业名称（盖章）：</w:t>
      </w:r>
    </w:p>
    <w:p>
      <w:pPr>
        <w:spacing w:line="460" w:lineRule="exact"/>
        <w:ind w:right="960" w:firstLine="480"/>
        <w:rPr>
          <w:rFonts w:hint="eastAsia" w:ascii="宋体" w:hAnsi="宋体"/>
          <w:color w:val="000000"/>
          <w:sz w:val="24"/>
        </w:rPr>
      </w:pPr>
    </w:p>
    <w:p>
      <w:pPr>
        <w:spacing w:line="460" w:lineRule="exact"/>
        <w:ind w:right="960" w:firstLine="480"/>
        <w:rPr>
          <w:rFonts w:ascii="宋体" w:hAnsi="宋体"/>
          <w:color w:val="000000"/>
          <w:sz w:val="24"/>
        </w:rPr>
      </w:pPr>
      <w:r>
        <w:rPr>
          <w:rFonts w:hint="eastAsia" w:ascii="宋体" w:hAnsi="宋体"/>
          <w:color w:val="000000"/>
          <w:sz w:val="24"/>
        </w:rPr>
        <w:t>日期：</w:t>
      </w:r>
    </w:p>
    <w:p>
      <w:pPr>
        <w:outlineLvl w:val="1"/>
        <w:rPr>
          <w:rFonts w:hint="eastAsia" w:ascii="宋体" w:hAnsi="宋体"/>
          <w:color w:val="000000"/>
        </w:rPr>
      </w:pPr>
      <w:r>
        <w:rPr>
          <w:rFonts w:ascii="宋体" w:hAnsi="宋体"/>
          <w:color w:val="000000"/>
        </w:rPr>
        <w:br w:type="page"/>
      </w:r>
      <w:bookmarkStart w:id="72" w:name="_Toc6659"/>
      <w:bookmarkStart w:id="73" w:name="_Toc419911862"/>
      <w:bookmarkStart w:id="74" w:name="_Toc425771115"/>
      <w:bookmarkStart w:id="75" w:name="_Toc434847506"/>
      <w:r>
        <w:rPr>
          <w:rFonts w:hint="eastAsia" w:ascii="宋体" w:hAnsi="宋体"/>
          <w:b/>
          <w:color w:val="000000"/>
        </w:rPr>
        <w:t>附件</w:t>
      </w:r>
      <w:bookmarkEnd w:id="72"/>
      <w:bookmarkEnd w:id="73"/>
      <w:bookmarkEnd w:id="74"/>
      <w:r>
        <w:rPr>
          <w:rFonts w:hint="eastAsia" w:ascii="宋体" w:hAnsi="宋体"/>
          <w:b/>
          <w:color w:val="000000"/>
        </w:rPr>
        <w:t>12</w:t>
      </w:r>
      <w:r>
        <w:rPr>
          <w:rFonts w:hint="eastAsia" w:ascii="宋体" w:hAnsi="宋体"/>
          <w:color w:val="000000"/>
          <w:sz w:val="24"/>
        </w:rPr>
        <w:t>投标文件包装袋密封件正面和封口格式</w:t>
      </w:r>
      <w:bookmarkEnd w:id="75"/>
    </w:p>
    <w:p>
      <w:pPr>
        <w:spacing w:before="100" w:beforeAutospacing="1" w:after="100" w:afterAutospacing="1"/>
        <w:jc w:val="center"/>
        <w:rPr>
          <w:rFonts w:hint="eastAsia" w:ascii="宋体" w:hAnsi="宋体"/>
          <w:color w:val="000000"/>
          <w:sz w:val="24"/>
        </w:rPr>
      </w:pPr>
      <w:r>
        <w:rPr>
          <w:rFonts w:hint="eastAsia" w:ascii="宋体" w:hAnsi="宋体"/>
          <w:color w:val="000000"/>
          <w:sz w:val="24"/>
        </w:rPr>
        <w:t>投标文件包装袋密封件正面格式</w:t>
      </w:r>
    </w:p>
    <w:tbl>
      <w:tblPr>
        <w:tblStyle w:val="1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286" w:type="dxa"/>
            <w:vAlign w:val="top"/>
          </w:tcPr>
          <w:p>
            <w:pPr>
              <w:spacing w:line="460" w:lineRule="exact"/>
              <w:rPr>
                <w:rFonts w:hint="eastAsia" w:ascii="宋体" w:hAnsi="宋体"/>
                <w:b/>
                <w:color w:val="000000"/>
                <w:sz w:val="24"/>
                <w:szCs w:val="24"/>
                <w:u w:val="single"/>
              </w:rPr>
            </w:pPr>
            <w:r>
              <w:rPr>
                <w:rFonts w:hint="eastAsia" w:ascii="宋体" w:hAnsi="宋体"/>
                <w:b/>
                <w:color w:val="000000"/>
                <w:kern w:val="0"/>
                <w:sz w:val="24"/>
                <w:szCs w:val="24"/>
                <w:u w:val="single"/>
              </w:rPr>
              <w:t>招标人的名称：</w:t>
            </w:r>
            <w:r>
              <w:rPr>
                <w:rFonts w:hint="eastAsia" w:ascii="宋体" w:hAnsi="宋体"/>
                <w:b/>
                <w:color w:val="000000"/>
                <w:kern w:val="0"/>
                <w:sz w:val="24"/>
                <w:szCs w:val="24"/>
                <w:u w:val="single"/>
                <w:lang w:eastAsia="zh-CN"/>
              </w:rPr>
              <w:t>莒县水利局</w:t>
            </w:r>
            <w:r>
              <w:rPr>
                <w:rFonts w:hint="eastAsia" w:ascii="宋体" w:hAnsi="宋体"/>
                <w:b/>
                <w:color w:val="000000"/>
                <w:sz w:val="24"/>
                <w:szCs w:val="24"/>
                <w:u w:val="single"/>
              </w:rPr>
              <w:t xml:space="preserve">   </w:t>
            </w:r>
          </w:p>
          <w:p>
            <w:pPr>
              <w:spacing w:line="460" w:lineRule="exact"/>
              <w:rPr>
                <w:rFonts w:hint="eastAsia" w:ascii="宋体" w:hAnsi="宋体"/>
                <w:b/>
                <w:color w:val="000000"/>
                <w:kern w:val="0"/>
                <w:sz w:val="24"/>
                <w:szCs w:val="24"/>
                <w:u w:val="single"/>
              </w:rPr>
            </w:pPr>
            <w:r>
              <w:rPr>
                <w:rFonts w:hint="eastAsia" w:ascii="宋体" w:hAnsi="宋体"/>
                <w:b/>
                <w:color w:val="000000"/>
                <w:kern w:val="0"/>
                <w:sz w:val="24"/>
                <w:szCs w:val="24"/>
                <w:u w:val="single"/>
              </w:rPr>
              <w:t>工程名称：山东省日照市莒县水利局2018年防汛物资购置采购项目证件原件/商务标书/开标一览表</w:t>
            </w:r>
            <w:r>
              <w:rPr>
                <w:rFonts w:hint="eastAsia" w:ascii="宋体" w:hAnsi="宋体"/>
                <w:b/>
                <w:color w:val="000000"/>
                <w:kern w:val="0"/>
                <w:sz w:val="24"/>
                <w:szCs w:val="24"/>
              </w:rPr>
              <w:t xml:space="preserve"> </w:t>
            </w:r>
          </w:p>
          <w:p>
            <w:pPr>
              <w:spacing w:line="460" w:lineRule="exact"/>
              <w:rPr>
                <w:rFonts w:hint="eastAsia" w:ascii="宋体" w:hAnsi="宋体"/>
                <w:color w:val="000000"/>
                <w:kern w:val="0"/>
                <w:sz w:val="24"/>
                <w:szCs w:val="24"/>
                <w:u w:val="single"/>
              </w:rPr>
            </w:pPr>
            <w:r>
              <w:rPr>
                <w:rFonts w:hint="eastAsia" w:ascii="宋体" w:hAnsi="宋体"/>
                <w:color w:val="000000"/>
                <w:kern w:val="0"/>
                <w:sz w:val="24"/>
                <w:szCs w:val="24"/>
              </w:rPr>
              <w:t>项目编号：</w:t>
            </w:r>
            <w:r>
              <w:rPr>
                <w:rFonts w:hint="eastAsia" w:ascii="宋体" w:hAnsi="宋体"/>
                <w:color w:val="000000"/>
                <w:kern w:val="0"/>
                <w:sz w:val="24"/>
                <w:szCs w:val="24"/>
                <w:u w:val="single"/>
              </w:rPr>
              <w:t xml:space="preserve">                 </w:t>
            </w:r>
          </w:p>
          <w:p>
            <w:pPr>
              <w:spacing w:line="460" w:lineRule="exact"/>
              <w:rPr>
                <w:rFonts w:hint="eastAsia" w:ascii="宋体" w:hAnsi="宋体"/>
                <w:color w:val="000000"/>
                <w:sz w:val="24"/>
                <w:u w:val="single"/>
              </w:rPr>
            </w:pPr>
            <w:r>
              <w:rPr>
                <w:rFonts w:hint="eastAsia" w:ascii="宋体" w:hAnsi="宋体"/>
                <w:color w:val="000000"/>
                <w:sz w:val="24"/>
              </w:rPr>
              <w:t>投标人地址：</w:t>
            </w:r>
            <w:r>
              <w:rPr>
                <w:rFonts w:hint="eastAsia" w:ascii="宋体" w:hAnsi="宋体"/>
                <w:color w:val="000000"/>
                <w:sz w:val="24"/>
                <w:u w:val="single"/>
              </w:rPr>
              <w:t xml:space="preserve">               </w:t>
            </w:r>
          </w:p>
          <w:p>
            <w:pPr>
              <w:spacing w:line="460" w:lineRule="exact"/>
              <w:rPr>
                <w:rFonts w:hint="eastAsia"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p>
          <w:p>
            <w:pPr>
              <w:spacing w:line="460" w:lineRule="exact"/>
              <w:rPr>
                <w:rFonts w:hint="eastAsia" w:ascii="宋体" w:hAnsi="宋体"/>
                <w:color w:val="000000"/>
                <w:sz w:val="24"/>
              </w:rPr>
            </w:pPr>
            <w:r>
              <w:rPr>
                <w:rFonts w:hint="eastAsia" w:ascii="宋体" w:hAnsi="宋体"/>
                <w:color w:val="000000"/>
                <w:sz w:val="24"/>
              </w:rPr>
              <w:t>投标人联系人：</w:t>
            </w:r>
            <w:r>
              <w:rPr>
                <w:rFonts w:hint="eastAsia" w:ascii="宋体" w:hAnsi="宋体"/>
                <w:color w:val="000000"/>
                <w:sz w:val="24"/>
                <w:u w:val="single"/>
              </w:rPr>
              <w:t xml:space="preserve">             </w:t>
            </w:r>
          </w:p>
          <w:p>
            <w:pPr>
              <w:spacing w:line="460" w:lineRule="exact"/>
              <w:rPr>
                <w:rFonts w:hint="eastAsia" w:ascii="宋体" w:hAnsi="宋体"/>
                <w:color w:val="000000"/>
                <w:sz w:val="24"/>
                <w:u w:val="single"/>
              </w:rPr>
            </w:pPr>
            <w:r>
              <w:rPr>
                <w:rFonts w:hint="eastAsia" w:ascii="宋体" w:hAnsi="宋体"/>
                <w:color w:val="000000"/>
                <w:sz w:val="24"/>
              </w:rPr>
              <w:t>投标人联系电话：</w:t>
            </w:r>
            <w:r>
              <w:rPr>
                <w:rFonts w:hint="eastAsia" w:ascii="宋体" w:hAnsi="宋体"/>
                <w:color w:val="000000"/>
                <w:sz w:val="24"/>
                <w:u w:val="single"/>
              </w:rPr>
              <w:t xml:space="preserve">           </w:t>
            </w:r>
          </w:p>
          <w:p>
            <w:pPr>
              <w:spacing w:line="460" w:lineRule="exact"/>
              <w:rPr>
                <w:rFonts w:hint="eastAsia" w:ascii="宋体" w:hAnsi="宋体"/>
                <w:color w:val="000000"/>
                <w:sz w:val="24"/>
                <w:szCs w:val="24"/>
                <w:u w:val="single"/>
              </w:rPr>
            </w:pPr>
            <w:r>
              <w:rPr>
                <w:rFonts w:hint="eastAsia" w:ascii="宋体" w:hAnsi="宋体"/>
                <w:color w:val="000000"/>
                <w:sz w:val="24"/>
              </w:rPr>
              <w:t>邮政编码：</w:t>
            </w:r>
            <w:r>
              <w:rPr>
                <w:rFonts w:hint="eastAsia" w:ascii="宋体" w:hAnsi="宋体"/>
                <w:color w:val="000000"/>
                <w:sz w:val="24"/>
                <w:u w:val="single"/>
              </w:rPr>
              <w:t xml:space="preserve">                 </w:t>
            </w: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r>
              <w:rPr>
                <w:rFonts w:hint="eastAsia" w:ascii="宋体" w:hAnsi="宋体"/>
                <w:color w:val="000000"/>
                <w:sz w:val="24"/>
              </w:rPr>
              <w:t>加盖投标人公章和投标人法定代表人或其授权代表签字或盖章</w:t>
            </w:r>
          </w:p>
          <w:p>
            <w:pPr>
              <w:jc w:val="center"/>
              <w:rPr>
                <w:rFonts w:hint="eastAsia" w:ascii="宋体" w:hAnsi="宋体"/>
                <w:color w:val="000000"/>
                <w:sz w:val="24"/>
              </w:rPr>
            </w:pPr>
          </w:p>
        </w:tc>
      </w:tr>
    </w:tbl>
    <w:p>
      <w:pPr>
        <w:spacing w:before="100" w:beforeAutospacing="1" w:after="100" w:afterAutospacing="1"/>
        <w:jc w:val="center"/>
        <w:rPr>
          <w:rFonts w:hint="eastAsia" w:ascii="宋体" w:hAnsi="宋体"/>
          <w:color w:val="000000"/>
          <w:sz w:val="24"/>
        </w:rPr>
      </w:pPr>
    </w:p>
    <w:p>
      <w:pPr>
        <w:spacing w:before="100" w:beforeAutospacing="1" w:after="100" w:afterAutospacing="1"/>
        <w:jc w:val="center"/>
        <w:rPr>
          <w:rFonts w:hint="eastAsia" w:ascii="宋体" w:hAnsi="宋体"/>
          <w:color w:val="000000"/>
          <w:sz w:val="24"/>
        </w:rPr>
      </w:pPr>
      <w:r>
        <w:rPr>
          <w:rFonts w:hint="eastAsia" w:ascii="宋体" w:hAnsi="宋体"/>
          <w:color w:val="000000"/>
          <w:sz w:val="24"/>
        </w:rPr>
        <w:t>投标文件封口格式</w:t>
      </w:r>
    </w:p>
    <w:tbl>
      <w:tblPr>
        <w:tblStyle w:val="1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9286" w:type="dxa"/>
            <w:vAlign w:val="top"/>
          </w:tcPr>
          <w:p>
            <w:pPr>
              <w:rPr>
                <w:rFonts w:hint="eastAsia" w:ascii="宋体" w:hAnsi="宋体"/>
                <w:color w:val="000000"/>
                <w:sz w:val="24"/>
              </w:rPr>
            </w:pPr>
          </w:p>
          <w:p>
            <w:pPr>
              <w:jc w:val="center"/>
              <w:rPr>
                <w:rFonts w:hint="eastAsia" w:ascii="宋体" w:hAnsi="宋体"/>
                <w:color w:val="000000"/>
                <w:sz w:val="24"/>
              </w:rPr>
            </w:pPr>
            <w:r>
              <w:rPr>
                <w:rFonts w:hint="eastAsia" w:ascii="宋体" w:hAnsi="宋体"/>
                <w:color w:val="000000"/>
                <w:sz w:val="24"/>
              </w:rPr>
              <w:t>请勿在201</w:t>
            </w:r>
            <w:r>
              <w:rPr>
                <w:rFonts w:hint="eastAsia" w:ascii="宋体" w:hAnsi="宋体"/>
                <w:color w:val="000000"/>
                <w:sz w:val="24"/>
                <w:lang w:val="en-US" w:eastAsia="zh-CN"/>
              </w:rPr>
              <w:t>8</w:t>
            </w:r>
            <w:r>
              <w:rPr>
                <w:rFonts w:hint="eastAsia" w:ascii="宋体" w:hAnsi="宋体"/>
                <w:color w:val="000000"/>
                <w:sz w:val="24"/>
              </w:rPr>
              <w:t>年</w:t>
            </w:r>
            <w:r>
              <w:rPr>
                <w:rFonts w:hint="eastAsia" w:ascii="宋体" w:hAnsi="宋体"/>
                <w:color w:val="000000"/>
                <w:sz w:val="24"/>
                <w:lang w:val="en-US" w:eastAsia="zh-CN"/>
              </w:rPr>
              <w:t>07</w:t>
            </w:r>
            <w:r>
              <w:rPr>
                <w:rFonts w:hint="eastAsia" w:ascii="宋体" w:hAnsi="宋体"/>
                <w:color w:val="000000"/>
                <w:sz w:val="24"/>
              </w:rPr>
              <w:t>月</w:t>
            </w:r>
            <w:r>
              <w:rPr>
                <w:rFonts w:hint="eastAsia" w:ascii="宋体" w:hAnsi="宋体"/>
                <w:color w:val="000000"/>
                <w:sz w:val="24"/>
                <w:lang w:val="en-US" w:eastAsia="zh-CN"/>
              </w:rPr>
              <w:t>17</w:t>
            </w:r>
            <w:r>
              <w:rPr>
                <w:rFonts w:hint="eastAsia" w:ascii="宋体" w:hAnsi="宋体"/>
                <w:color w:val="000000"/>
                <w:sz w:val="24"/>
              </w:rPr>
              <w:t>日</w:t>
            </w:r>
            <w:r>
              <w:rPr>
                <w:rFonts w:hint="eastAsia" w:ascii="宋体" w:hAnsi="宋体"/>
                <w:color w:val="C00000"/>
                <w:sz w:val="24"/>
              </w:rPr>
              <w:t xml:space="preserve">  </w:t>
            </w:r>
            <w:r>
              <w:rPr>
                <w:rFonts w:hint="eastAsia" w:ascii="宋体" w:hAnsi="宋体"/>
                <w:color w:val="000000"/>
                <w:sz w:val="24"/>
              </w:rPr>
              <w:t>:  （北京时间）之前启封</w:t>
            </w:r>
          </w:p>
          <w:p>
            <w:pPr>
              <w:pStyle w:val="10"/>
              <w:rPr>
                <w:rFonts w:hint="eastAsia" w:ascii="宋体" w:hAnsi="宋体" w:eastAsia="宋体"/>
                <w:color w:val="000000"/>
              </w:rPr>
            </w:pPr>
          </w:p>
          <w:p>
            <w:pPr>
              <w:jc w:val="center"/>
              <w:rPr>
                <w:rFonts w:hint="eastAsia" w:ascii="宋体" w:hAnsi="宋体"/>
                <w:color w:val="000000"/>
                <w:sz w:val="24"/>
              </w:rPr>
            </w:pPr>
            <w:r>
              <w:rPr>
                <w:rFonts w:hint="eastAsia" w:ascii="宋体" w:hAnsi="宋体"/>
                <w:color w:val="000000"/>
                <w:sz w:val="24"/>
              </w:rPr>
              <w:t>加盖投标人公章和投标人法定代表人或其授权代表签字或盖章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AFF865"/>
    <w:multiLevelType w:val="singleLevel"/>
    <w:tmpl w:val="B0AFF865"/>
    <w:lvl w:ilvl="0" w:tentative="0">
      <w:start w:val="2"/>
      <w:numFmt w:val="decimal"/>
      <w:suff w:val="space"/>
      <w:lvlText w:val="%1."/>
      <w:lvlJc w:val="left"/>
      <w:pPr>
        <w:ind w:left="972" w:firstLine="0"/>
      </w:pPr>
    </w:lvl>
  </w:abstractNum>
  <w:abstractNum w:abstractNumId="1">
    <w:nsid w:val="B9C31DE7"/>
    <w:multiLevelType w:val="singleLevel"/>
    <w:tmpl w:val="B9C31DE7"/>
    <w:lvl w:ilvl="0" w:tentative="0">
      <w:start w:val="2"/>
      <w:numFmt w:val="decimal"/>
      <w:suff w:val="space"/>
      <w:lvlText w:val="%1."/>
      <w:lvlJc w:val="left"/>
    </w:lvl>
  </w:abstractNum>
  <w:abstractNum w:abstractNumId="2">
    <w:nsid w:val="1AFD20A0"/>
    <w:multiLevelType w:val="multilevel"/>
    <w:tmpl w:val="1AFD20A0"/>
    <w:lvl w:ilvl="0" w:tentative="0">
      <w:start w:val="3"/>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C21534"/>
    <w:multiLevelType w:val="singleLevel"/>
    <w:tmpl w:val="23C21534"/>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7D93"/>
    <w:rsid w:val="01B007EB"/>
    <w:rsid w:val="026F2865"/>
    <w:rsid w:val="03523358"/>
    <w:rsid w:val="04A61626"/>
    <w:rsid w:val="07596423"/>
    <w:rsid w:val="075B68AB"/>
    <w:rsid w:val="084A1B3B"/>
    <w:rsid w:val="08896FAA"/>
    <w:rsid w:val="0A2F4F18"/>
    <w:rsid w:val="0B3A00FA"/>
    <w:rsid w:val="0C2872FA"/>
    <w:rsid w:val="0C423A0B"/>
    <w:rsid w:val="0CBB51F0"/>
    <w:rsid w:val="0CBD3CB0"/>
    <w:rsid w:val="0D6C5679"/>
    <w:rsid w:val="0FD655B4"/>
    <w:rsid w:val="13914F28"/>
    <w:rsid w:val="143132F8"/>
    <w:rsid w:val="16E13DCB"/>
    <w:rsid w:val="17B267DF"/>
    <w:rsid w:val="194B4EB5"/>
    <w:rsid w:val="197D306C"/>
    <w:rsid w:val="19844388"/>
    <w:rsid w:val="19BE3AC0"/>
    <w:rsid w:val="19E049B8"/>
    <w:rsid w:val="1A986292"/>
    <w:rsid w:val="1BAC2E99"/>
    <w:rsid w:val="1CC261AA"/>
    <w:rsid w:val="1DEB3519"/>
    <w:rsid w:val="1E7F1C42"/>
    <w:rsid w:val="1F6B21D5"/>
    <w:rsid w:val="1FFC03C9"/>
    <w:rsid w:val="20437273"/>
    <w:rsid w:val="20CF4D17"/>
    <w:rsid w:val="227361B0"/>
    <w:rsid w:val="22AA72EE"/>
    <w:rsid w:val="22EF49D4"/>
    <w:rsid w:val="24D400EB"/>
    <w:rsid w:val="25EF5628"/>
    <w:rsid w:val="26C32BF1"/>
    <w:rsid w:val="274D6FDA"/>
    <w:rsid w:val="29050466"/>
    <w:rsid w:val="2DBD34B7"/>
    <w:rsid w:val="2EC973C8"/>
    <w:rsid w:val="2F0A3331"/>
    <w:rsid w:val="2F3A4E38"/>
    <w:rsid w:val="2F496032"/>
    <w:rsid w:val="30254242"/>
    <w:rsid w:val="33802F24"/>
    <w:rsid w:val="34415E09"/>
    <w:rsid w:val="34A6385A"/>
    <w:rsid w:val="34EA275E"/>
    <w:rsid w:val="37581C65"/>
    <w:rsid w:val="38094E87"/>
    <w:rsid w:val="38BC3BF2"/>
    <w:rsid w:val="3BDB5E33"/>
    <w:rsid w:val="3C3A1D64"/>
    <w:rsid w:val="3CE24EBA"/>
    <w:rsid w:val="3D796030"/>
    <w:rsid w:val="3DC716F9"/>
    <w:rsid w:val="3E420613"/>
    <w:rsid w:val="3E7111B5"/>
    <w:rsid w:val="3F6B544A"/>
    <w:rsid w:val="416A0153"/>
    <w:rsid w:val="41F07998"/>
    <w:rsid w:val="4220322A"/>
    <w:rsid w:val="43DD4E82"/>
    <w:rsid w:val="440852AA"/>
    <w:rsid w:val="460D70AE"/>
    <w:rsid w:val="4717554F"/>
    <w:rsid w:val="48401EAB"/>
    <w:rsid w:val="48D04AD3"/>
    <w:rsid w:val="4CA55BA5"/>
    <w:rsid w:val="4D100337"/>
    <w:rsid w:val="51D65E63"/>
    <w:rsid w:val="53614BC9"/>
    <w:rsid w:val="547F6C6A"/>
    <w:rsid w:val="55B70C26"/>
    <w:rsid w:val="57277C9B"/>
    <w:rsid w:val="59B00187"/>
    <w:rsid w:val="5BCD3097"/>
    <w:rsid w:val="5F984091"/>
    <w:rsid w:val="60536280"/>
    <w:rsid w:val="6408494F"/>
    <w:rsid w:val="66B92FE8"/>
    <w:rsid w:val="689E0812"/>
    <w:rsid w:val="68FD7C58"/>
    <w:rsid w:val="6AD264FE"/>
    <w:rsid w:val="6B7D3629"/>
    <w:rsid w:val="6D2E4D91"/>
    <w:rsid w:val="6D7537E7"/>
    <w:rsid w:val="6E6B237D"/>
    <w:rsid w:val="6F210B36"/>
    <w:rsid w:val="70A228F3"/>
    <w:rsid w:val="70F46651"/>
    <w:rsid w:val="72803C22"/>
    <w:rsid w:val="72BA3690"/>
    <w:rsid w:val="72E3429E"/>
    <w:rsid w:val="73172738"/>
    <w:rsid w:val="748E68B7"/>
    <w:rsid w:val="76642674"/>
    <w:rsid w:val="76956306"/>
    <w:rsid w:val="77E7371E"/>
    <w:rsid w:val="77FD572B"/>
    <w:rsid w:val="78DA195E"/>
    <w:rsid w:val="79927EC9"/>
    <w:rsid w:val="7A7E75AC"/>
    <w:rsid w:val="7A9D7BC7"/>
    <w:rsid w:val="7C117F19"/>
    <w:rsid w:val="7CED5258"/>
    <w:rsid w:val="7D7454C6"/>
    <w:rsid w:val="7E4C5F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jc w:val="center"/>
      <w:outlineLvl w:val="1"/>
    </w:pPr>
    <w:rPr>
      <w:rFonts w:ascii="黑体" w:eastAsia="黑体"/>
      <w:b/>
      <w:color w:val="000000"/>
      <w:sz w:val="24"/>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List 3"/>
    <w:basedOn w:val="1"/>
    <w:qFormat/>
    <w:uiPriority w:val="0"/>
    <w:pPr>
      <w:ind w:left="100" w:leftChars="400" w:hanging="200" w:hangingChars="200"/>
    </w:pPr>
    <w:rPr>
      <w:szCs w:val="24"/>
    </w:rPr>
  </w:style>
  <w:style w:type="paragraph" w:styleId="4">
    <w:name w:val="Normal Indent"/>
    <w:basedOn w:val="1"/>
    <w:qFormat/>
    <w:uiPriority w:val="0"/>
    <w:pPr>
      <w:ind w:firstLine="420" w:firstLineChars="200"/>
    </w:pPr>
    <w:rPr>
      <w:szCs w:val="24"/>
    </w:rPr>
  </w:style>
  <w:style w:type="paragraph" w:styleId="5">
    <w:name w:val="caption"/>
    <w:basedOn w:val="1"/>
    <w:next w:val="1"/>
    <w:semiHidden/>
    <w:unhideWhenUsed/>
    <w:qFormat/>
    <w:uiPriority w:val="0"/>
    <w:rPr>
      <w:rFonts w:ascii="Arial" w:hAnsi="Arial" w:eastAsia="黑体" w:cs="Arial"/>
      <w:sz w:val="20"/>
    </w:r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图表题注"/>
    <w:basedOn w:val="5"/>
    <w:next w:val="4"/>
    <w:qFormat/>
    <w:uiPriority w:val="0"/>
    <w:pPr>
      <w:spacing w:before="152" w:after="160"/>
      <w:jc w:val="center"/>
    </w:pPr>
    <w:rPr>
      <w:rFonts w:ascii="Times New Roman" w:hAnsi="Times New Roman" w:eastAsia="宋体" w:cs="Times New Roman"/>
      <w:sz w:val="21"/>
    </w:rPr>
  </w:style>
  <w:style w:type="paragraph" w:customStyle="1" w:styleId="15">
    <w:name w:val="样式 标题 2 + Times New Roman 四号 非加粗 段前: 5 磅 段后: 0 磅 行距: 固定值 20..."/>
    <w:basedOn w:val="2"/>
    <w:qFormat/>
    <w:uiPriority w:val="0"/>
    <w:pPr>
      <w:keepLines/>
      <w:spacing w:before="100" w:line="400" w:lineRule="exact"/>
      <w:jc w:val="both"/>
    </w:pPr>
    <w:rPr>
      <w:rFonts w:ascii="Times New Roman" w:cs="宋体"/>
      <w:b w:val="0"/>
      <w:color w:val="auto"/>
      <w:sz w:val="2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梓恬</cp:lastModifiedBy>
  <dcterms:modified xsi:type="dcterms:W3CDTF">2018-06-25T09:58:38Z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